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C5" w:rsidRDefault="00674CC5" w:rsidP="001625E6">
      <w:pPr>
        <w:jc w:val="both"/>
        <w:rPr>
          <w:sz w:val="24"/>
          <w:lang w:val="pl-PL"/>
        </w:rPr>
      </w:pPr>
    </w:p>
    <w:p w:rsidR="00E92EC3" w:rsidRPr="00E92EC3" w:rsidRDefault="00E92EC3" w:rsidP="00E92EC3">
      <w:pPr>
        <w:jc w:val="right"/>
        <w:rPr>
          <w:b/>
          <w:sz w:val="24"/>
          <w:lang w:val="pl-PL"/>
        </w:rPr>
      </w:pPr>
      <w:r w:rsidRPr="00E92EC3">
        <w:rPr>
          <w:b/>
          <w:sz w:val="24"/>
          <w:lang w:val="pl-PL"/>
        </w:rPr>
        <w:t>Załącznik nr 3.</w:t>
      </w:r>
    </w:p>
    <w:p w:rsidR="00E92EC3" w:rsidRDefault="00E92EC3" w:rsidP="001625E6">
      <w:pPr>
        <w:jc w:val="both"/>
        <w:rPr>
          <w:sz w:val="24"/>
          <w:lang w:val="pl-PL"/>
        </w:rPr>
      </w:pPr>
    </w:p>
    <w:p w:rsidR="00674CC5" w:rsidRDefault="00972902" w:rsidP="001625E6">
      <w:pPr>
        <w:jc w:val="both"/>
        <w:rPr>
          <w:sz w:val="24"/>
          <w:lang w:val="pl-PL"/>
        </w:rPr>
      </w:pPr>
      <w:r>
        <w:rPr>
          <w:sz w:val="24"/>
          <w:lang w:val="pl-PL"/>
        </w:rPr>
        <w:t>Wersja PL.</w:t>
      </w:r>
    </w:p>
    <w:p w:rsidR="009A5FD0" w:rsidRDefault="00872D19" w:rsidP="001625E6">
      <w:pPr>
        <w:jc w:val="both"/>
        <w:rPr>
          <w:sz w:val="24"/>
          <w:lang w:val="pl-PL"/>
        </w:rPr>
      </w:pPr>
      <w:r w:rsidRPr="00872D19">
        <w:rPr>
          <w:sz w:val="24"/>
          <w:lang w:val="pl-PL"/>
        </w:rPr>
        <w:t xml:space="preserve">Sugeruje się, że </w:t>
      </w:r>
      <w:r>
        <w:rPr>
          <w:sz w:val="24"/>
          <w:lang w:val="pl-PL"/>
        </w:rPr>
        <w:t>jakoś</w:t>
      </w:r>
      <w:r w:rsidRPr="00872D19">
        <w:rPr>
          <w:sz w:val="24"/>
          <w:lang w:val="pl-PL"/>
        </w:rPr>
        <w:t xml:space="preserve">ć badań klinicznych powinna być oceniana przez </w:t>
      </w:r>
      <w:r>
        <w:rPr>
          <w:sz w:val="24"/>
          <w:lang w:val="pl-PL"/>
        </w:rPr>
        <w:t xml:space="preserve">osoby, przed którymi ukryto </w:t>
      </w:r>
      <w:r w:rsidR="006B4AC1">
        <w:rPr>
          <w:sz w:val="24"/>
          <w:lang w:val="pl-PL"/>
        </w:rPr>
        <w:t>dane identyfikujące badanie</w:t>
      </w:r>
      <w:r>
        <w:rPr>
          <w:sz w:val="24"/>
          <w:lang w:val="pl-PL"/>
        </w:rPr>
        <w:t xml:space="preserve">, aby ograniczyć ryzyko wprowadzenia błędu systematycznego do </w:t>
      </w:r>
      <w:r w:rsidR="006B4AC1">
        <w:rPr>
          <w:sz w:val="24"/>
          <w:lang w:val="pl-PL"/>
        </w:rPr>
        <w:t>meta</w:t>
      </w:r>
      <w:r>
        <w:rPr>
          <w:sz w:val="24"/>
          <w:lang w:val="pl-PL"/>
        </w:rPr>
        <w:t xml:space="preserve">analizy i przeglądu systematycznego, a także do całego procesu recenzowania naukowego. Mało jest jednak </w:t>
      </w:r>
      <w:r w:rsidR="00236CF8">
        <w:rPr>
          <w:sz w:val="24"/>
          <w:lang w:val="pl-PL"/>
        </w:rPr>
        <w:t>potwierdzających to danych</w:t>
      </w:r>
      <w:r>
        <w:rPr>
          <w:sz w:val="24"/>
          <w:lang w:val="pl-PL"/>
        </w:rPr>
        <w:t xml:space="preserve"> </w:t>
      </w:r>
      <w:r w:rsidR="00236CF8">
        <w:rPr>
          <w:sz w:val="24"/>
          <w:lang w:val="pl-PL"/>
        </w:rPr>
        <w:t>literaturowych</w:t>
      </w:r>
      <w:r>
        <w:rPr>
          <w:sz w:val="24"/>
          <w:lang w:val="pl-PL"/>
        </w:rPr>
        <w:t xml:space="preserve">. Niniejsze badanie opisuje tworzenie instrumentu do oceny </w:t>
      </w:r>
      <w:r w:rsidR="001625E6">
        <w:rPr>
          <w:sz w:val="24"/>
          <w:lang w:val="pl-PL"/>
        </w:rPr>
        <w:t>jakości raportów z randomizowanych badań klinicznych i jego wykorzystanie w ocenie wpływu zaślepienia oceniających na ocenę jakości.</w:t>
      </w:r>
      <w:r w:rsidR="006B4AC1">
        <w:rPr>
          <w:sz w:val="24"/>
          <w:lang w:val="pl-PL"/>
        </w:rPr>
        <w:t xml:space="preserve"> Wielodyscyplinarny panel złożony z </w:t>
      </w:r>
      <w:r w:rsidR="00236CF8">
        <w:rPr>
          <w:sz w:val="24"/>
          <w:lang w:val="pl-PL"/>
        </w:rPr>
        <w:t>6</w:t>
      </w:r>
      <w:r w:rsidR="006B4AC1">
        <w:rPr>
          <w:sz w:val="24"/>
          <w:lang w:val="pl-PL"/>
        </w:rPr>
        <w:t xml:space="preserve"> oceniających stworzył </w:t>
      </w:r>
      <w:r w:rsidR="0014154A">
        <w:rPr>
          <w:sz w:val="24"/>
          <w:lang w:val="pl-PL"/>
        </w:rPr>
        <w:t>wstępną</w:t>
      </w:r>
      <w:r w:rsidR="006B4AC1">
        <w:rPr>
          <w:sz w:val="24"/>
          <w:lang w:val="pl-PL"/>
        </w:rPr>
        <w:t xml:space="preserve"> wersję instrumentu. Czternastu oceniających reprezentujących trzy różne rodzaje </w:t>
      </w:r>
      <w:r w:rsidR="0014154A">
        <w:rPr>
          <w:sz w:val="24"/>
          <w:lang w:val="pl-PL"/>
        </w:rPr>
        <w:t>wykonywanej pracy (naukowcy, praktycy medyczni i przedstawiciele innych zawodów)</w:t>
      </w:r>
      <w:r w:rsidR="006B4AC1">
        <w:rPr>
          <w:sz w:val="24"/>
          <w:lang w:val="pl-PL"/>
        </w:rPr>
        <w:t xml:space="preserve"> oceniło jakość 36 raportów z badań pochodzących z trzech różnych źródeł. Siedmiu przydzielono losowo do wykonania oceny </w:t>
      </w:r>
      <w:r w:rsidR="0014154A">
        <w:rPr>
          <w:sz w:val="24"/>
          <w:lang w:val="pl-PL"/>
        </w:rPr>
        <w:t>w warunkach nie</w:t>
      </w:r>
      <w:r w:rsidR="006B4AC1">
        <w:rPr>
          <w:sz w:val="24"/>
          <w:lang w:val="pl-PL"/>
        </w:rPr>
        <w:t xml:space="preserve">znajomości </w:t>
      </w:r>
      <w:r w:rsidR="00236CF8">
        <w:rPr>
          <w:sz w:val="24"/>
          <w:lang w:val="pl-PL"/>
        </w:rPr>
        <w:t>identyfikacji badania</w:t>
      </w:r>
      <w:r w:rsidR="0014154A">
        <w:rPr>
          <w:sz w:val="24"/>
          <w:lang w:val="pl-PL"/>
        </w:rPr>
        <w:t>. Końcowa wersja instrumentu zawiera trzy elementy. Te elementy zostały ocenione podobnie przez wszystkich oceniających, niezależnie od ich umiejscow</w:t>
      </w:r>
      <w:bookmarkStart w:id="0" w:name="_GoBack"/>
      <w:bookmarkEnd w:id="0"/>
      <w:r w:rsidR="0014154A">
        <w:rPr>
          <w:sz w:val="24"/>
          <w:lang w:val="pl-PL"/>
        </w:rPr>
        <w:t>ienia zawodowego, i były w stanie zróżnicować raporty pochodzące z odmiennych źródeł. Ocena w warunkach  nieznajomości identyfikacji badania dawała istotnie niższe i spójne oceny w porównaniu z oceną jawną.</w:t>
      </w:r>
      <w:r w:rsidR="00976681">
        <w:rPr>
          <w:sz w:val="24"/>
          <w:lang w:val="pl-PL"/>
        </w:rPr>
        <w:t xml:space="preserve"> Przedyskutowano konsekwencje tego odkrycia dla przeglądów systemat</w:t>
      </w:r>
      <w:r w:rsidR="005E3E87">
        <w:rPr>
          <w:sz w:val="24"/>
          <w:lang w:val="pl-PL"/>
        </w:rPr>
        <w:t>ycznych</w:t>
      </w:r>
      <w:r w:rsidR="00976681">
        <w:rPr>
          <w:sz w:val="24"/>
          <w:lang w:val="pl-PL"/>
        </w:rPr>
        <w:t xml:space="preserve"> i recenzowania naukowego.</w:t>
      </w:r>
    </w:p>
    <w:p w:rsidR="001625E6" w:rsidRDefault="001625E6" w:rsidP="001625E6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Podstawą ewaluacji opieki zdrowotnej w wielu obszarach są nierandomizowane badania interwencji medycznych, niemniej ich wyniki mogą być skażone błędem systematycznym. </w:t>
      </w:r>
      <w:r w:rsidR="00BB5FB3">
        <w:rPr>
          <w:sz w:val="24"/>
          <w:lang w:val="pl-PL"/>
        </w:rPr>
        <w:t xml:space="preserve">A więc </w:t>
      </w:r>
      <w:r>
        <w:rPr>
          <w:sz w:val="24"/>
          <w:lang w:val="pl-PL"/>
        </w:rPr>
        <w:t xml:space="preserve">ważne jest zrozumienie i ocena ich </w:t>
      </w:r>
      <w:r w:rsidR="004426CD">
        <w:rPr>
          <w:sz w:val="24"/>
          <w:lang w:val="pl-PL"/>
        </w:rPr>
        <w:t>zalet i słabości. Stworzyliśmy nowe narzędzie do oceny ryzyka błędu systematycznego w oszacowaniu względnej efektywności (krzywd i korzyści)</w:t>
      </w:r>
      <w:r w:rsidR="00EC1C47">
        <w:rPr>
          <w:sz w:val="24"/>
          <w:lang w:val="pl-PL"/>
        </w:rPr>
        <w:t xml:space="preserve"> </w:t>
      </w:r>
      <w:r w:rsidR="004426CD">
        <w:rPr>
          <w:sz w:val="24"/>
          <w:lang w:val="pl-PL"/>
        </w:rPr>
        <w:t xml:space="preserve">interwencji w badaniach nie </w:t>
      </w:r>
      <w:r w:rsidR="006B4AC1">
        <w:rPr>
          <w:sz w:val="24"/>
          <w:lang w:val="pl-PL"/>
        </w:rPr>
        <w:t>wykorzystu</w:t>
      </w:r>
      <w:r w:rsidR="004426CD">
        <w:rPr>
          <w:sz w:val="24"/>
          <w:lang w:val="pl-PL"/>
        </w:rPr>
        <w:t>jących random</w:t>
      </w:r>
      <w:r w:rsidR="00BB5FB3">
        <w:rPr>
          <w:sz w:val="24"/>
          <w:lang w:val="pl-PL"/>
        </w:rPr>
        <w:t xml:space="preserve">izacji do przydziału jednostek </w:t>
      </w:r>
      <w:r w:rsidR="004426CD">
        <w:rPr>
          <w:sz w:val="24"/>
          <w:lang w:val="pl-PL"/>
        </w:rPr>
        <w:t xml:space="preserve">do </w:t>
      </w:r>
      <w:r w:rsidR="006B4AC1">
        <w:rPr>
          <w:sz w:val="24"/>
          <w:lang w:val="pl-PL"/>
        </w:rPr>
        <w:t>porównywan</w:t>
      </w:r>
      <w:r w:rsidR="004426CD">
        <w:rPr>
          <w:sz w:val="24"/>
          <w:lang w:val="pl-PL"/>
        </w:rPr>
        <w:t>ych</w:t>
      </w:r>
      <w:r w:rsidR="006B4AC1" w:rsidRPr="006B4AC1">
        <w:rPr>
          <w:sz w:val="24"/>
          <w:lang w:val="pl-PL"/>
        </w:rPr>
        <w:t xml:space="preserve"> </w:t>
      </w:r>
      <w:r w:rsidR="006B4AC1">
        <w:rPr>
          <w:sz w:val="24"/>
          <w:lang w:val="pl-PL"/>
        </w:rPr>
        <w:t>grup</w:t>
      </w:r>
      <w:r w:rsidR="004426CD">
        <w:rPr>
          <w:sz w:val="24"/>
          <w:lang w:val="pl-PL"/>
        </w:rPr>
        <w:t xml:space="preserve">. </w:t>
      </w:r>
      <w:r w:rsidR="00EC1C47">
        <w:rPr>
          <w:sz w:val="24"/>
          <w:lang w:val="pl-PL"/>
        </w:rPr>
        <w:t>Narzędzie będzie szczególnie użyteczne dla osób wykonujących przeglądy systematyczne zawierające badania nierandomizowane.</w:t>
      </w:r>
    </w:p>
    <w:p w:rsidR="00BE6989" w:rsidRDefault="00BE6989" w:rsidP="001625E6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Rządy państw europejskich stosują złożoną ocenę technologii medycznych i procedury regulacyjne do określania, który lek refundować ze środków publicznych. Jednak </w:t>
      </w:r>
      <w:r w:rsidR="007E23D4">
        <w:rPr>
          <w:sz w:val="24"/>
          <w:lang w:val="pl-PL"/>
        </w:rPr>
        <w:t>utrzymujący się</w:t>
      </w:r>
      <w:r>
        <w:rPr>
          <w:sz w:val="24"/>
          <w:lang w:val="pl-PL"/>
        </w:rPr>
        <w:t xml:space="preserve"> </w:t>
      </w:r>
      <w:r w:rsidR="007E23D4">
        <w:rPr>
          <w:sz w:val="24"/>
          <w:lang w:val="pl-PL"/>
        </w:rPr>
        <w:t xml:space="preserve">popyt na leki wyłączone z list refundacyjnych prowadzi do powstawania alternatywnych systemów dostępu. </w:t>
      </w: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674CC5" w:rsidRDefault="00674CC5" w:rsidP="001625E6">
      <w:pPr>
        <w:jc w:val="both"/>
        <w:rPr>
          <w:sz w:val="24"/>
          <w:lang w:val="pl-PL"/>
        </w:rPr>
      </w:pPr>
    </w:p>
    <w:p w:rsidR="00184911" w:rsidRDefault="00184911" w:rsidP="00184911">
      <w:pPr>
        <w:jc w:val="both"/>
        <w:rPr>
          <w:sz w:val="24"/>
          <w:lang w:val="pl-PL"/>
        </w:rPr>
      </w:pPr>
      <w:r>
        <w:rPr>
          <w:sz w:val="24"/>
          <w:lang w:val="pl-PL"/>
        </w:rPr>
        <w:t>Wersja ANG.</w:t>
      </w:r>
    </w:p>
    <w:p w:rsidR="00674CC5" w:rsidRPr="00872D19" w:rsidRDefault="00674CC5" w:rsidP="001625E6">
      <w:pPr>
        <w:jc w:val="both"/>
        <w:rPr>
          <w:sz w:val="24"/>
          <w:lang w:val="pl-PL"/>
        </w:rPr>
      </w:pPr>
    </w:p>
    <w:sectPr w:rsidR="00674CC5" w:rsidRPr="00872D19" w:rsidSect="009A5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C5" w:rsidRDefault="00674CC5" w:rsidP="00674CC5">
      <w:pPr>
        <w:spacing w:after="0"/>
      </w:pPr>
      <w:r>
        <w:separator/>
      </w:r>
    </w:p>
  </w:endnote>
  <w:endnote w:type="continuationSeparator" w:id="0">
    <w:p w:rsidR="00674CC5" w:rsidRDefault="00674CC5" w:rsidP="00674C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C5" w:rsidRDefault="00674CC5" w:rsidP="00674CC5">
      <w:pPr>
        <w:spacing w:after="0"/>
      </w:pPr>
      <w:r>
        <w:separator/>
      </w:r>
    </w:p>
  </w:footnote>
  <w:footnote w:type="continuationSeparator" w:id="0">
    <w:p w:rsidR="00674CC5" w:rsidRDefault="00674CC5" w:rsidP="00674C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CC5" w:rsidRDefault="00674CC5">
    <w:pPr>
      <w:pStyle w:val="Nagwek"/>
    </w:pPr>
    <w:r w:rsidRPr="00674CC5">
      <w:rPr>
        <w:rFonts w:ascii="Calibri" w:eastAsia="Calibri" w:hAnsi="Calibri"/>
        <w:noProof/>
        <w:szCs w:val="22"/>
        <w:bdr w:val="none" w:sz="0" w:space="0" w:color="auto"/>
        <w:lang w:val="pl-PL"/>
      </w:rPr>
      <w:drawing>
        <wp:inline distT="0" distB="0" distL="0" distR="0">
          <wp:extent cx="5705475" cy="7715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F1039"/>
    <w:multiLevelType w:val="hybridMultilevel"/>
    <w:tmpl w:val="66C65808"/>
    <w:lvl w:ilvl="0" w:tplc="7D687048">
      <w:start w:val="1"/>
      <w:numFmt w:val="decimal"/>
      <w:pStyle w:val="Akapitzlist2"/>
      <w:lvlText w:val="1.%1."/>
      <w:lvlJc w:val="left"/>
      <w:pPr>
        <w:ind w:left="360" w:hanging="360"/>
      </w:pPr>
      <w:rPr>
        <w:rFonts w:eastAsia="Arial Unicode MS" w:hint="default"/>
      </w:rPr>
    </w:lvl>
    <w:lvl w:ilvl="1" w:tplc="B630E48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74D45"/>
    <w:multiLevelType w:val="hybridMultilevel"/>
    <w:tmpl w:val="39108A9A"/>
    <w:lvl w:ilvl="0" w:tplc="58B44650">
      <w:start w:val="1"/>
      <w:numFmt w:val="decimal"/>
      <w:lvlText w:val="1.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6241"/>
    <w:multiLevelType w:val="hybridMultilevel"/>
    <w:tmpl w:val="2E76D06C"/>
    <w:styleLink w:val="Punktory"/>
    <w:lvl w:ilvl="0" w:tplc="7178ACD0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40" w:hanging="5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BC1E0C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260" w:hanging="5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8A2E7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30751A">
      <w:start w:val="1"/>
      <w:numFmt w:val="bullet"/>
      <w:lvlText w:val="–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37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68100C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1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ECDA5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8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E586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1E469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2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BA420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600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7419EB"/>
    <w:multiLevelType w:val="hybridMultilevel"/>
    <w:tmpl w:val="F05EE0FE"/>
    <w:lvl w:ilvl="0" w:tplc="0FFA5FC8">
      <w:start w:val="1"/>
      <w:numFmt w:val="decimal"/>
      <w:pStyle w:val="Akapitzlist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3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2"/>
    <w:rsid w:val="000002D2"/>
    <w:rsid w:val="00007435"/>
    <w:rsid w:val="000255E8"/>
    <w:rsid w:val="00097F2B"/>
    <w:rsid w:val="0014154A"/>
    <w:rsid w:val="001625E6"/>
    <w:rsid w:val="00184911"/>
    <w:rsid w:val="00236CF8"/>
    <w:rsid w:val="00245E3D"/>
    <w:rsid w:val="002F7D64"/>
    <w:rsid w:val="00316D88"/>
    <w:rsid w:val="0035547F"/>
    <w:rsid w:val="00392EC1"/>
    <w:rsid w:val="004426CD"/>
    <w:rsid w:val="005E3E87"/>
    <w:rsid w:val="0064163E"/>
    <w:rsid w:val="00674CC5"/>
    <w:rsid w:val="006B35F8"/>
    <w:rsid w:val="006B4AC1"/>
    <w:rsid w:val="007E23D4"/>
    <w:rsid w:val="008421F0"/>
    <w:rsid w:val="00872D19"/>
    <w:rsid w:val="008D4793"/>
    <w:rsid w:val="00972902"/>
    <w:rsid w:val="00976681"/>
    <w:rsid w:val="009A5FD0"/>
    <w:rsid w:val="00A81804"/>
    <w:rsid w:val="00AB70B6"/>
    <w:rsid w:val="00BB5FB3"/>
    <w:rsid w:val="00BE6989"/>
    <w:rsid w:val="00D510B4"/>
    <w:rsid w:val="00E02F22"/>
    <w:rsid w:val="00E31726"/>
    <w:rsid w:val="00E92EC3"/>
    <w:rsid w:val="00EC1C47"/>
    <w:rsid w:val="00F31411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6A7E"/>
  <w15:docId w15:val="{2FC101BF-0A13-477C-B6C6-A5B62A91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D88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szCs w:val="24"/>
      <w:bdr w:val="nil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163E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4163E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163E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4163E"/>
    <w:pPr>
      <w:keepNext/>
      <w:keepLines/>
      <w:spacing w:before="120"/>
      <w:outlineLvl w:val="3"/>
    </w:pPr>
    <w:rPr>
      <w:rFonts w:eastAsiaTheme="majorEastAsia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uiPriority w:val="34"/>
    <w:qFormat/>
    <w:rsid w:val="00F31411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  <w:jc w:val="both"/>
    </w:pPr>
    <w:rPr>
      <w:rFonts w:eastAsia="Times New Roman"/>
      <w:u w:color="000000"/>
      <w:bdr w:val="none" w:sz="0" w:space="0" w:color="auto"/>
      <w:lang w:val="pl-PL" w:eastAsia="pl-PL"/>
    </w:rPr>
  </w:style>
  <w:style w:type="paragraph" w:customStyle="1" w:styleId="StylAkapitzlist1">
    <w:name w:val="Styl Akapit z listą1"/>
    <w:basedOn w:val="Akapitzlist"/>
    <w:autoRedefine/>
    <w:qFormat/>
    <w:rsid w:val="000255E8"/>
    <w:pPr>
      <w:spacing w:before="120" w:after="200" w:line="276" w:lineRule="auto"/>
    </w:pPr>
    <w:rPr>
      <w:szCs w:val="20"/>
    </w:rPr>
  </w:style>
  <w:style w:type="character" w:styleId="Hipercze">
    <w:name w:val="Hyperlink"/>
    <w:qFormat/>
    <w:rsid w:val="0064163E"/>
    <w:rPr>
      <w:rFonts w:ascii="Times New Roman" w:hAnsi="Times New Roman"/>
      <w:color w:val="0070C0"/>
      <w:sz w:val="22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163E"/>
    <w:rPr>
      <w:rFonts w:eastAsiaTheme="majorEastAsia" w:cstheme="majorBidi"/>
      <w:b/>
      <w:bCs/>
      <w:sz w:val="28"/>
      <w:szCs w:val="28"/>
      <w:bdr w:val="ni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4163E"/>
    <w:rPr>
      <w:rFonts w:eastAsiaTheme="majorEastAsia" w:cstheme="majorBidi"/>
      <w:b/>
      <w:bCs/>
      <w:sz w:val="26"/>
      <w:szCs w:val="26"/>
      <w:bdr w:val="nil"/>
      <w:lang w:val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163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4163E"/>
    <w:rPr>
      <w:rFonts w:eastAsiaTheme="majorEastAsia" w:cstheme="majorBidi"/>
      <w:color w:val="17365D" w:themeColor="text2" w:themeShade="BF"/>
      <w:spacing w:val="5"/>
      <w:kern w:val="28"/>
      <w:sz w:val="32"/>
      <w:szCs w:val="52"/>
      <w:bdr w:val="nil"/>
      <w:lang w:val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163E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163E"/>
    <w:rPr>
      <w:rFonts w:eastAsiaTheme="majorEastAsia" w:cstheme="majorBidi"/>
      <w:i/>
      <w:iCs/>
      <w:spacing w:val="15"/>
      <w:sz w:val="24"/>
      <w:szCs w:val="24"/>
      <w:bdr w:val="nil"/>
      <w:lang w:val="en-US"/>
    </w:rPr>
  </w:style>
  <w:style w:type="character" w:styleId="Pogrubienie">
    <w:name w:val="Strong"/>
    <w:basedOn w:val="Domylnaczcionkaakapitu"/>
    <w:uiPriority w:val="22"/>
    <w:qFormat/>
    <w:rsid w:val="0064163E"/>
    <w:rPr>
      <w:rFonts w:ascii="Times New Roman" w:hAnsi="Times New Roman"/>
      <w:b/>
      <w:bCs/>
      <w:sz w:val="22"/>
    </w:rPr>
  </w:style>
  <w:style w:type="table" w:styleId="Tabela-Siatka">
    <w:name w:val="Table Grid"/>
    <w:basedOn w:val="Standardowy"/>
    <w:uiPriority w:val="39"/>
    <w:rsid w:val="0064163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4163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y">
    <w:name w:val="Punktory"/>
    <w:rsid w:val="0064163E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64163E"/>
    <w:rPr>
      <w:rFonts w:eastAsiaTheme="majorEastAsia" w:cstheme="majorBidi"/>
      <w:b/>
      <w:bCs/>
      <w:szCs w:val="24"/>
      <w:bdr w:val="nil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4163E"/>
    <w:rPr>
      <w:rFonts w:eastAsiaTheme="majorEastAsia" w:cstheme="majorBidi"/>
      <w:b/>
      <w:bCs/>
      <w:i/>
      <w:iCs/>
      <w:szCs w:val="24"/>
      <w:bdr w:val="nil"/>
      <w:lang w:val="en-US"/>
    </w:rPr>
  </w:style>
  <w:style w:type="paragraph" w:customStyle="1" w:styleId="Akapitzlist2">
    <w:name w:val="Akapit z listą 2"/>
    <w:basedOn w:val="Akapitzlist1Sekcja"/>
    <w:next w:val="Normalny"/>
    <w:autoRedefine/>
    <w:qFormat/>
    <w:rsid w:val="0064163E"/>
    <w:pPr>
      <w:numPr>
        <w:numId w:val="7"/>
      </w:numPr>
    </w:pPr>
    <w:rPr>
      <w:sz w:val="26"/>
    </w:rPr>
  </w:style>
  <w:style w:type="paragraph" w:customStyle="1" w:styleId="Default">
    <w:name w:val="Default"/>
    <w:rsid w:val="0064163E"/>
    <w:pPr>
      <w:autoSpaceDE w:val="0"/>
      <w:autoSpaceDN w:val="0"/>
      <w:adjustRightInd w:val="0"/>
    </w:pPr>
    <w:rPr>
      <w:color w:val="000000"/>
      <w:sz w:val="24"/>
      <w:szCs w:val="24"/>
      <w:bdr w:val="nil"/>
      <w:lang w:eastAsia="pl-PL"/>
    </w:rPr>
  </w:style>
  <w:style w:type="paragraph" w:customStyle="1" w:styleId="Akapitzlist1Sekcja">
    <w:name w:val="Akapit z listą 1 Sekcja"/>
    <w:basedOn w:val="Akapitzlist"/>
    <w:next w:val="Akapitzlist"/>
    <w:autoRedefine/>
    <w:qFormat/>
    <w:rsid w:val="00F31411"/>
    <w:pPr>
      <w:keepNext/>
      <w:numPr>
        <w:numId w:val="0"/>
      </w:numPr>
      <w:spacing w:before="120"/>
    </w:pPr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674CC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74CC5"/>
    <w:rPr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74CC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74CC5"/>
    <w:rPr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Kamila Wołosz</cp:lastModifiedBy>
  <cp:revision>5</cp:revision>
  <dcterms:created xsi:type="dcterms:W3CDTF">2019-07-03T08:48:00Z</dcterms:created>
  <dcterms:modified xsi:type="dcterms:W3CDTF">2019-07-03T10:15:00Z</dcterms:modified>
</cp:coreProperties>
</file>