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350BE719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B11F37">
        <w:t>APP</w:t>
      </w:r>
      <w:r w:rsidR="00C723AA" w:rsidRPr="00B11F37">
        <w:t>/</w:t>
      </w:r>
      <w:r w:rsidR="00A71AFC" w:rsidRPr="00B11F37">
        <w:t>43</w:t>
      </w:r>
      <w:r w:rsidR="00FB49BF" w:rsidRPr="00B11F37">
        <w:t>6</w:t>
      </w:r>
      <w:r w:rsidRPr="00B11F37">
        <w:t>/</w:t>
      </w:r>
      <w:r w:rsidR="00883F17" w:rsidRPr="00B11F37">
        <w:t>ABM</w:t>
      </w:r>
      <w:r w:rsidR="00D20C72" w:rsidRPr="00B11F37">
        <w:t>21</w:t>
      </w:r>
      <w:r w:rsidRPr="00B11F37">
        <w:t>/202</w:t>
      </w:r>
      <w:r w:rsidR="00D20C72" w:rsidRPr="00B11F37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6738C8E" w14:textId="0BD14940" w:rsidR="00EA72D0" w:rsidRDefault="00FB49BF" w:rsidP="00FB49BF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</w:t>
      </w:r>
      <w:r w:rsidR="00EA72D0" w:rsidRPr="00FB49BF">
        <w:rPr>
          <w:rFonts w:cs="Calibri"/>
        </w:rPr>
        <w:t xml:space="preserve"> odpowiedzi na Z</w:t>
      </w:r>
      <w:r w:rsidR="00883F17" w:rsidRPr="00FB49BF">
        <w:rPr>
          <w:rFonts w:cs="Calibri"/>
        </w:rPr>
        <w:t xml:space="preserve">aproszenie do złożenia oferent cenowych </w:t>
      </w:r>
      <w:r w:rsidR="00EA72D0" w:rsidRPr="00FB49BF">
        <w:rPr>
          <w:rFonts w:cs="Calibri"/>
        </w:rPr>
        <w:t xml:space="preserve"> </w:t>
      </w:r>
      <w:r w:rsidR="00EA72D0" w:rsidRPr="00B11F37">
        <w:rPr>
          <w:rFonts w:cs="Calibri"/>
        </w:rPr>
        <w:t>nr</w:t>
      </w:r>
      <w:r w:rsidR="00C723AA" w:rsidRPr="00B11F37">
        <w:rPr>
          <w:rFonts w:cs="Calibri"/>
        </w:rPr>
        <w:t xml:space="preserve"> </w:t>
      </w:r>
      <w:r w:rsidR="00D20C72" w:rsidRPr="00B11F37">
        <w:t>APP/43</w:t>
      </w:r>
      <w:r w:rsidRPr="00B11F37">
        <w:t>6</w:t>
      </w:r>
      <w:r w:rsidR="00D20C72" w:rsidRPr="00B11F37">
        <w:t>/ABM21/2023</w:t>
      </w:r>
      <w:r w:rsidR="00AA1655" w:rsidRPr="00B11F37">
        <w:t xml:space="preserve"> </w:t>
      </w:r>
      <w:r w:rsidR="00EA72D0" w:rsidRPr="00FB49BF">
        <w:rPr>
          <w:rFonts w:cs="Calibri"/>
        </w:rPr>
        <w:t xml:space="preserve">na </w:t>
      </w:r>
      <w:r w:rsidR="00FB3F51" w:rsidRPr="00FB49BF">
        <w:rPr>
          <w:rFonts w:cs="Calibri"/>
          <w:bCs/>
        </w:rPr>
        <w:t xml:space="preserve">przeprowadzenie części klinicznej </w:t>
      </w:r>
      <w:r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>
        <w:rPr>
          <w:rFonts w:ascii="Calibri" w:eastAsia="Calibri" w:hAnsi="Calibri" w:cs="Calibri"/>
          <w:kern w:val="3"/>
          <w:lang w:eastAsia="pl-PL"/>
        </w:rPr>
        <w:t xml:space="preserve">AL, </w:t>
      </w:r>
      <w:r w:rsidR="00575FD0" w:rsidRPr="00213FE8">
        <w:rPr>
          <w:rFonts w:cs="Calibri"/>
        </w:rPr>
        <w:t>w ramach projektu pn.</w:t>
      </w:r>
      <w:r w:rsidR="00213FE8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575FD0" w:rsidRPr="00213FE8">
        <w:rPr>
          <w:rFonts w:cs="Calibri"/>
          <w:color w:val="FF0000"/>
        </w:rPr>
        <w:t xml:space="preserve"> </w:t>
      </w:r>
      <w:r w:rsidR="00575FD0" w:rsidRPr="00FB3F51">
        <w:rPr>
          <w:rFonts w:cs="Calibri"/>
        </w:rPr>
        <w:t xml:space="preserve">w zakresie określonym </w:t>
      </w:r>
      <w:r w:rsidR="00FB3F51" w:rsidRPr="00FB3F51">
        <w:rPr>
          <w:rFonts w:cs="Calibri"/>
        </w:rPr>
        <w:t xml:space="preserve">w załączniku nr 2 do Zapytania Ofertowego </w:t>
      </w:r>
      <w:r w:rsidR="00EA72D0" w:rsidRPr="00FB3F51">
        <w:rPr>
          <w:rFonts w:cs="Calibri"/>
        </w:rPr>
        <w:t>składam poniższą ofertę na następujących warunkach:</w:t>
      </w:r>
    </w:p>
    <w:p w14:paraId="74658BEA" w14:textId="76B57A2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2B1D1F63" w14:textId="1749E95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98A6ACE" w14:textId="76F3CC0D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1E80A95" w14:textId="77777777" w:rsidR="00FB49BF" w:rsidRDefault="00FB49BF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388A7013" w14:textId="31FA6A63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ED01780" w14:textId="77777777" w:rsidR="00213FE8" w:rsidRPr="00FB3F51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D62838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7C5A73C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netto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– za 1 pacjenta</w:t>
            </w:r>
          </w:p>
        </w:tc>
        <w:tc>
          <w:tcPr>
            <w:tcW w:w="2890" w:type="pct"/>
            <w:vAlign w:val="center"/>
          </w:tcPr>
          <w:p w14:paraId="35182C1A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B60ABB2" w14:textId="77777777" w:rsidR="007E1EE9" w:rsidRPr="007E1EE9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4AD62401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A818118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</w:p>
        </w:tc>
        <w:tc>
          <w:tcPr>
            <w:tcW w:w="2890" w:type="pct"/>
            <w:vAlign w:val="center"/>
          </w:tcPr>
          <w:p w14:paraId="45423FE6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99A2DA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65A1A835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189F7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brutto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/ za jednego pacjenta </w:t>
            </w:r>
          </w:p>
        </w:tc>
        <w:tc>
          <w:tcPr>
            <w:tcW w:w="2890" w:type="pct"/>
            <w:vAlign w:val="center"/>
          </w:tcPr>
          <w:p w14:paraId="74E200F1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akceptuję wzór umowy załączony do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77777777" w:rsidR="00EA72D0" w:rsidRDefault="00EA72D0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5480D7B6" w14:textId="28B99EBF" w:rsidR="006F2607" w:rsidRDefault="006167DB" w:rsidP="002A14BB">
      <w:pPr>
        <w:ind w:firstLine="709"/>
        <w:rPr>
          <w:b/>
          <w:bCs/>
        </w:rPr>
      </w:pPr>
      <w:r>
        <w:br w:type="column"/>
      </w:r>
      <w:r w:rsidR="006F2607" w:rsidRPr="00667D13">
        <w:rPr>
          <w:b/>
          <w:bCs/>
        </w:rPr>
        <w:lastRenderedPageBreak/>
        <w:t xml:space="preserve">OŚWIADCZENIE O </w:t>
      </w:r>
      <w:r w:rsidR="006F2607">
        <w:rPr>
          <w:b/>
          <w:bCs/>
        </w:rPr>
        <w:t>SPEŁNIANIU WARUNKÓW UDZIAŁU W POSTĘPOWANIU</w:t>
      </w:r>
    </w:p>
    <w:p w14:paraId="6DE03483" w14:textId="37E9527F" w:rsidR="006F2607" w:rsidRPr="002A14BB" w:rsidRDefault="00DD0AEF" w:rsidP="006F260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6F2607" w:rsidRPr="002A14BB">
        <w:rPr>
          <w:rFonts w:cstheme="minorHAnsi"/>
          <w:sz w:val="20"/>
          <w:szCs w:val="20"/>
        </w:rPr>
        <w:t xml:space="preserve">W odpowiedzi zapytanie ofertowe nr </w:t>
      </w:r>
      <w:r w:rsidR="00497A41" w:rsidRPr="002A14BB">
        <w:rPr>
          <w:sz w:val="20"/>
          <w:szCs w:val="20"/>
        </w:rPr>
        <w:t>APP/436/ABM21/2023</w:t>
      </w:r>
      <w:r w:rsidR="006F2607" w:rsidRPr="002A14BB">
        <w:rPr>
          <w:rFonts w:cstheme="minorHAnsi"/>
          <w:sz w:val="20"/>
          <w:szCs w:val="20"/>
        </w:rPr>
        <w:t>:</w:t>
      </w:r>
    </w:p>
    <w:p w14:paraId="41B622F7" w14:textId="1A5D8875" w:rsidR="002A14BB" w:rsidRDefault="006F2607" w:rsidP="002A14BB">
      <w:pPr>
        <w:pStyle w:val="Akapitzlist"/>
        <w:widowControl w:val="0"/>
        <w:suppressAutoHyphens/>
        <w:spacing w:before="240" w:after="0" w:line="240" w:lineRule="auto"/>
        <w:ind w:left="644"/>
        <w:jc w:val="both"/>
        <w:textAlignment w:val="baseline"/>
        <w:rPr>
          <w:rFonts w:cstheme="minorHAnsi"/>
          <w:sz w:val="20"/>
          <w:szCs w:val="20"/>
        </w:rPr>
      </w:pPr>
      <w:r w:rsidRPr="002A14BB">
        <w:rPr>
          <w:rFonts w:cstheme="minorHAnsi"/>
          <w:sz w:val="20"/>
          <w:szCs w:val="20"/>
        </w:rPr>
        <w:t xml:space="preserve">Oświadczam/my, że  </w:t>
      </w:r>
      <w:r w:rsidR="00497A41" w:rsidRPr="002A14BB">
        <w:rPr>
          <w:rFonts w:cstheme="minorHAnsi"/>
          <w:sz w:val="20"/>
          <w:szCs w:val="20"/>
        </w:rPr>
        <w:t xml:space="preserve">Ośrodek </w:t>
      </w:r>
      <w:r w:rsidRPr="002A14BB">
        <w:rPr>
          <w:rFonts w:cstheme="minorHAnsi"/>
          <w:sz w:val="20"/>
          <w:szCs w:val="20"/>
        </w:rPr>
        <w:t xml:space="preserve">na czas realizacji zamówienia </w:t>
      </w:r>
      <w:r w:rsidR="00575FD0" w:rsidRPr="002A14BB">
        <w:rPr>
          <w:rFonts w:cstheme="minorHAnsi"/>
          <w:sz w:val="20"/>
          <w:szCs w:val="20"/>
        </w:rPr>
        <w:t>:</w:t>
      </w:r>
    </w:p>
    <w:p w14:paraId="1148A5C8" w14:textId="1A905C79" w:rsidR="00533D78" w:rsidRPr="002A14BB" w:rsidRDefault="00533D78" w:rsidP="004F6C60">
      <w:pPr>
        <w:pStyle w:val="Akapitzlist"/>
        <w:widowControl w:val="0"/>
        <w:suppressAutoHyphens/>
        <w:spacing w:before="240" w:after="0" w:line="240" w:lineRule="auto"/>
        <w:ind w:left="1080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</w:p>
    <w:p w14:paraId="42576BE2" w14:textId="09CE12DB" w:rsidR="00497A41" w:rsidRPr="00497A41" w:rsidRDefault="00497A41" w:rsidP="005604B3">
      <w:pPr>
        <w:pStyle w:val="Akapitzlist"/>
        <w:widowControl w:val="0"/>
        <w:numPr>
          <w:ilvl w:val="0"/>
          <w:numId w:val="26"/>
        </w:numPr>
        <w:suppressAutoHyphens/>
        <w:spacing w:before="240" w:after="0" w:line="240" w:lineRule="auto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Jest r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eferencyjny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uniwersytecki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ośrod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kiem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hematologiczny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z  doświadczeniem w</w:t>
      </w:r>
    </w:p>
    <w:p w14:paraId="2ED281E3" w14:textId="77777777" w:rsidR="00497A41" w:rsidRPr="00497A41" w:rsidRDefault="00497A41" w:rsidP="00497A41">
      <w:pPr>
        <w:suppressAutoHyphens/>
        <w:spacing w:after="0" w:line="240" w:lineRule="auto"/>
        <w:ind w:left="644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terapii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bezpośrednim (w ramach jednostki) dostępem do procedury autologicznego przeszczepiania komórek krwiotwórczych;</w:t>
      </w:r>
    </w:p>
    <w:p w14:paraId="5CCDB190" w14:textId="7DC4B0E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diagnostyce i leczeniu hematologicznych chorób rzadkich, w tym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udokumentowane leczeniem w ośrodku przynajmniej 5. pacjentów z tym rozpoznaniem w okresie ostatnich 2. lat;</w:t>
      </w:r>
    </w:p>
    <w:p w14:paraId="5A21C1D2" w14:textId="5282D33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Posiada oddział kardiologiczn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nefrologiczn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 obrębie jednostki;</w:t>
      </w:r>
    </w:p>
    <w:p w14:paraId="5C156D54" w14:textId="2F3EB8B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realizacji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), poparte realizacją przynajmniej 1. takiego badania w czasie ostatnich 2. lat.</w:t>
      </w:r>
    </w:p>
    <w:p w14:paraId="3D1019C4" w14:textId="0865801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Badacz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prowadzeniu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 poparte udziałem w przynajmniej 1. takim badaniu w czasie ostatnich 2. lat.</w:t>
      </w:r>
    </w:p>
    <w:p w14:paraId="2DB93D69" w14:textId="714DACF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Verdana" w:cstheme="minorHAnsi"/>
          <w:kern w:val="2"/>
          <w:sz w:val="20"/>
          <w:szCs w:val="20"/>
          <w:lang w:eastAsia="zh-CN" w:bidi="hi-IN"/>
        </w:rPr>
        <w:t xml:space="preserve">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Ośrodek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jest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Cytometrii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Przepływowej z ustaloną procedurą oceny choroby resztkowej (MRD) w nowotworach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AL) z czułością 10</w:t>
      </w:r>
      <w:r w:rsidRPr="00497A41">
        <w:rPr>
          <w:rFonts w:eastAsia="Segoe UI" w:cstheme="minorHAnsi"/>
          <w:kern w:val="2"/>
          <w:sz w:val="20"/>
          <w:szCs w:val="20"/>
          <w:vertAlign w:val="superscript"/>
          <w:lang w:eastAsia="zh-CN" w:bidi="hi-IN"/>
        </w:rPr>
        <w:t>-5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gotowością do wprowadzenia procedury badania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cytometrycznego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liczby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immunofenotypu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makrofagów w aspiratach szpiku kostnego;</w:t>
      </w:r>
    </w:p>
    <w:p w14:paraId="3675AA61" w14:textId="5DEDF18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Ośrodek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jest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Cytogenetyki wykonującą badania prognostycznych aberracji cytogenetycznych w szpiczaku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plazmocytowym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amyloidozie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 metodą FISH, z możliwością oceny występowania translokacji t(11,14), t(4;14), t(14;16), t(14;20), del17p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kariotypu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hyperdiploidalnego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;</w:t>
      </w:r>
    </w:p>
    <w:p w14:paraId="5B161EC8" w14:textId="0418EC1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Dodatkowo Ośrodek posiada w obrębie jednostki (lub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może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mieć zagwarantowaną współpracę) wysokospecjalistyczne pracownie umożliwiające opracowanie i wdrożenie metod typowania amyloidu za pomocą spektrometrii masowej i diagnostyki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dziedzicznych za pomocą sekwencjonowania następnej generacji (NGS).</w:t>
      </w:r>
    </w:p>
    <w:p w14:paraId="2334A9FC" w14:textId="61E07CC5" w:rsidR="00575FD0" w:rsidRPr="004F6C60" w:rsidRDefault="00533D78" w:rsidP="004F6C60">
      <w:pPr>
        <w:pStyle w:val="Akapitzlist"/>
        <w:numPr>
          <w:ilvl w:val="0"/>
          <w:numId w:val="27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Ośrodek będzie</w:t>
      </w:r>
      <w:r w:rsidR="00575FD0" w:rsidRPr="004F6C60">
        <w:rPr>
          <w:rFonts w:cstheme="minorHAnsi"/>
          <w:sz w:val="20"/>
          <w:szCs w:val="20"/>
        </w:rPr>
        <w:t xml:space="preserve"> dysponować na czas realizacji badania  doświadczonym personelem, kompetentnym do przeprowadzenia badania tj. :</w:t>
      </w:r>
    </w:p>
    <w:p w14:paraId="3669FBDE" w14:textId="77777777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ze specjalizacją: …………………………..posiadający doświadczenie niezbędne do przeprowadzenia badania klinicznego pacjentów włączanych do badania zgodnie z założeniami protokołu. Doświadczenie Głównego Badacza powinno być udokumentowane w aktualnym CV (co najmniej 5 lat doświadczenia w specjalizacji  …………………….).</w:t>
      </w:r>
    </w:p>
    <w:p w14:paraId="1AF04CE4" w14:textId="77777777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oraz Zespół Badawczy muszą posiadać aktualne szkolenie z GCP potwierdzone certyfikatem,</w:t>
      </w:r>
    </w:p>
    <w:p w14:paraId="0FC2871F" w14:textId="77777777" w:rsidR="006F2607" w:rsidRPr="002A14BB" w:rsidRDefault="006F2607" w:rsidP="00575FD0">
      <w:pPr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2A14BB">
        <w:rPr>
          <w:sz w:val="20"/>
          <w:szCs w:val="20"/>
        </w:rPr>
        <w:t>Na potwierdzenie ww. warunków do oferty załączam/my następujące dokumenty:</w:t>
      </w:r>
    </w:p>
    <w:p w14:paraId="34C65DE5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1)…………………………………………………….</w:t>
      </w:r>
    </w:p>
    <w:p w14:paraId="390CE56C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2)…………………………………………………..</w:t>
      </w:r>
    </w:p>
    <w:p w14:paraId="3ECA21CC" w14:textId="24B32801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3)……………………………………………</w:t>
      </w:r>
      <w:r w:rsidR="002A14BB" w:rsidRPr="002A14BB">
        <w:rPr>
          <w:sz w:val="20"/>
          <w:szCs w:val="20"/>
        </w:rPr>
        <w:t>………</w:t>
      </w:r>
    </w:p>
    <w:p w14:paraId="6B7F6679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Prawdziwość powyższych danych potwierdzam własnoręcznym podpisem świadom odpowiedzialności karnej z art. 297 kodeksu karnego.</w:t>
      </w:r>
    </w:p>
    <w:p w14:paraId="118B2838" w14:textId="77777777" w:rsidR="006F2607" w:rsidRPr="002A14BB" w:rsidRDefault="006F2607" w:rsidP="006F2607">
      <w:pPr>
        <w:rPr>
          <w:sz w:val="20"/>
          <w:szCs w:val="20"/>
        </w:rPr>
      </w:pPr>
    </w:p>
    <w:p w14:paraId="2292B45A" w14:textId="77777777" w:rsidR="006F2607" w:rsidRPr="002A14BB" w:rsidRDefault="006F2607" w:rsidP="006F2607">
      <w:pPr>
        <w:rPr>
          <w:sz w:val="20"/>
          <w:szCs w:val="20"/>
        </w:rPr>
      </w:pPr>
    </w:p>
    <w:p w14:paraId="711DA986" w14:textId="77777777" w:rsidR="006F2607" w:rsidRPr="002A14BB" w:rsidRDefault="006F2607" w:rsidP="006F2607">
      <w:pPr>
        <w:rPr>
          <w:sz w:val="20"/>
          <w:szCs w:val="20"/>
        </w:rPr>
      </w:pPr>
      <w:r w:rsidRPr="002A14BB">
        <w:rPr>
          <w:sz w:val="20"/>
          <w:szCs w:val="20"/>
        </w:rPr>
        <w:t>…………………………………………..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…….…………….………….………………………………………………..</w:t>
      </w:r>
    </w:p>
    <w:p w14:paraId="19FD68CD" w14:textId="77777777" w:rsidR="006F2607" w:rsidRPr="002A14BB" w:rsidRDefault="006F2607" w:rsidP="006F2607">
      <w:pPr>
        <w:spacing w:after="0" w:line="240" w:lineRule="auto"/>
        <w:rPr>
          <w:sz w:val="20"/>
          <w:szCs w:val="20"/>
        </w:rPr>
      </w:pPr>
      <w:r w:rsidRPr="002A14BB">
        <w:rPr>
          <w:sz w:val="20"/>
          <w:szCs w:val="20"/>
        </w:rPr>
        <w:t>Miejsce i data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 xml:space="preserve">  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(podpis osoby uprawnionej lub osób uprawnionych</w:t>
      </w:r>
    </w:p>
    <w:p w14:paraId="29AA4256" w14:textId="77777777" w:rsidR="006F2607" w:rsidRPr="002A14BB" w:rsidRDefault="006F2607" w:rsidP="006F2607">
      <w:pPr>
        <w:spacing w:after="0" w:line="240" w:lineRule="auto"/>
        <w:ind w:left="2836" w:firstLine="709"/>
        <w:rPr>
          <w:sz w:val="20"/>
          <w:szCs w:val="20"/>
        </w:rPr>
      </w:pPr>
      <w:r w:rsidRPr="002A14BB">
        <w:rPr>
          <w:sz w:val="20"/>
          <w:szCs w:val="20"/>
        </w:rPr>
        <w:t xml:space="preserve">do reprezentowania Wykonawcy w dokumentach </w:t>
      </w:r>
    </w:p>
    <w:p w14:paraId="03BFAA1F" w14:textId="77777777" w:rsidR="006F2607" w:rsidRPr="002A14BB" w:rsidRDefault="006F2607" w:rsidP="006F2607">
      <w:pPr>
        <w:ind w:left="3545"/>
        <w:jc w:val="both"/>
        <w:rPr>
          <w:b/>
          <w:bCs/>
          <w:sz w:val="20"/>
          <w:szCs w:val="20"/>
        </w:rPr>
      </w:pPr>
      <w:r w:rsidRPr="002A14BB">
        <w:rPr>
          <w:sz w:val="20"/>
          <w:szCs w:val="20"/>
        </w:rP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503DC74D" w:rsidR="00EA72D0" w:rsidRDefault="00036674" w:rsidP="00036674">
      <w:pPr>
        <w:tabs>
          <w:tab w:val="left" w:pos="1740"/>
        </w:tabs>
      </w:pPr>
      <w:r>
        <w:tab/>
      </w:r>
    </w:p>
    <w:p w14:paraId="6D13B481" w14:textId="2800A968" w:rsidR="00036674" w:rsidRDefault="00036674" w:rsidP="00036674">
      <w:pPr>
        <w:tabs>
          <w:tab w:val="left" w:pos="1740"/>
        </w:tabs>
      </w:pPr>
    </w:p>
    <w:p w14:paraId="3C6FCE07" w14:textId="77777777" w:rsidR="00036674" w:rsidRDefault="00036674" w:rsidP="00036674">
      <w:pPr>
        <w:tabs>
          <w:tab w:val="left" w:pos="1740"/>
        </w:tabs>
      </w:pPr>
    </w:p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097FBF36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A71AFC">
      <w:t>43</w:t>
    </w:r>
    <w:r w:rsidR="00036674">
      <w:t>6</w:t>
    </w:r>
    <w:r w:rsidR="003C50D9">
      <w:t>/</w:t>
    </w:r>
    <w:r>
      <w:t>ABM</w:t>
    </w:r>
    <w:r w:rsidR="00036674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  <w:rPr>
        <w:rFonts w:eastAsia="Calibri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497708"/>
    <w:multiLevelType w:val="hybridMultilevel"/>
    <w:tmpl w:val="D5746904"/>
    <w:lvl w:ilvl="0" w:tplc="388A70FC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7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2C2E2BF9"/>
    <w:multiLevelType w:val="multilevel"/>
    <w:tmpl w:val="79B6A9DE"/>
    <w:styleLink w:val="WW8Num17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386" w:hanging="108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237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libri"/>
      </w:rPr>
    </w:lvl>
  </w:abstractNum>
  <w:abstractNum w:abstractNumId="10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A6574"/>
    <w:multiLevelType w:val="multilevel"/>
    <w:tmpl w:val="9F7848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7"/>
  </w:num>
  <w:num w:numId="2" w16cid:durableId="715204704">
    <w:abstractNumId w:val="24"/>
  </w:num>
  <w:num w:numId="3" w16cid:durableId="735399031">
    <w:abstractNumId w:val="22"/>
  </w:num>
  <w:num w:numId="4" w16cid:durableId="1041394591">
    <w:abstractNumId w:val="20"/>
  </w:num>
  <w:num w:numId="5" w16cid:durableId="2106874053">
    <w:abstractNumId w:val="14"/>
  </w:num>
  <w:num w:numId="6" w16cid:durableId="1307394543">
    <w:abstractNumId w:val="16"/>
  </w:num>
  <w:num w:numId="7" w16cid:durableId="840579652">
    <w:abstractNumId w:val="12"/>
  </w:num>
  <w:num w:numId="8" w16cid:durableId="1893882471">
    <w:abstractNumId w:val="17"/>
  </w:num>
  <w:num w:numId="9" w16cid:durableId="2107114304">
    <w:abstractNumId w:val="21"/>
  </w:num>
  <w:num w:numId="10" w16cid:durableId="1422993868">
    <w:abstractNumId w:val="2"/>
  </w:num>
  <w:num w:numId="11" w16cid:durableId="1155534630">
    <w:abstractNumId w:val="10"/>
  </w:num>
  <w:num w:numId="12" w16cid:durableId="1578712667">
    <w:abstractNumId w:val="11"/>
  </w:num>
  <w:num w:numId="13" w16cid:durableId="1646280528">
    <w:abstractNumId w:val="3"/>
  </w:num>
  <w:num w:numId="14" w16cid:durableId="318119286">
    <w:abstractNumId w:val="18"/>
  </w:num>
  <w:num w:numId="15" w16cid:durableId="1596863114">
    <w:abstractNumId w:val="8"/>
  </w:num>
  <w:num w:numId="16" w16cid:durableId="67534118">
    <w:abstractNumId w:val="5"/>
  </w:num>
  <w:num w:numId="17" w16cid:durableId="1621565984">
    <w:abstractNumId w:val="13"/>
  </w:num>
  <w:num w:numId="18" w16cid:durableId="1422992573">
    <w:abstractNumId w:val="6"/>
  </w:num>
  <w:num w:numId="19" w16cid:durableId="786237680">
    <w:abstractNumId w:val="1"/>
  </w:num>
  <w:num w:numId="20" w16cid:durableId="261226878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5"/>
  </w:num>
  <w:num w:numId="24" w16cid:durableId="164826909">
    <w:abstractNumId w:val="0"/>
  </w:num>
  <w:num w:numId="25" w16cid:durableId="1514764593">
    <w:abstractNumId w:val="9"/>
  </w:num>
  <w:num w:numId="26" w16cid:durableId="491528671">
    <w:abstractNumId w:val="23"/>
    <w:lvlOverride w:ilvl="0">
      <w:startOverride w:val="1"/>
    </w:lvlOverride>
  </w:num>
  <w:num w:numId="27" w16cid:durableId="1438021537">
    <w:abstractNumId w:val="23"/>
  </w:num>
  <w:num w:numId="28" w16cid:durableId="222103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36674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3FE8"/>
    <w:rsid w:val="00217E2E"/>
    <w:rsid w:val="00232285"/>
    <w:rsid w:val="00245D7F"/>
    <w:rsid w:val="00263CF6"/>
    <w:rsid w:val="002A14BB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B139B"/>
    <w:rsid w:val="003C50D9"/>
    <w:rsid w:val="003C69FD"/>
    <w:rsid w:val="003D614D"/>
    <w:rsid w:val="004151A6"/>
    <w:rsid w:val="00416016"/>
    <w:rsid w:val="00443306"/>
    <w:rsid w:val="00497A41"/>
    <w:rsid w:val="004B0630"/>
    <w:rsid w:val="004F6C60"/>
    <w:rsid w:val="005142D6"/>
    <w:rsid w:val="00533D78"/>
    <w:rsid w:val="005340B3"/>
    <w:rsid w:val="00542719"/>
    <w:rsid w:val="00567467"/>
    <w:rsid w:val="00575FD0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44C2C"/>
    <w:rsid w:val="00883F17"/>
    <w:rsid w:val="00891284"/>
    <w:rsid w:val="008944F4"/>
    <w:rsid w:val="009056B1"/>
    <w:rsid w:val="0093580E"/>
    <w:rsid w:val="00947665"/>
    <w:rsid w:val="00957625"/>
    <w:rsid w:val="0097197F"/>
    <w:rsid w:val="009B0E4C"/>
    <w:rsid w:val="009D31A8"/>
    <w:rsid w:val="009E3AB4"/>
    <w:rsid w:val="009F5A6D"/>
    <w:rsid w:val="00A12771"/>
    <w:rsid w:val="00A151B3"/>
    <w:rsid w:val="00A2275A"/>
    <w:rsid w:val="00A30A8F"/>
    <w:rsid w:val="00A319C6"/>
    <w:rsid w:val="00A337C5"/>
    <w:rsid w:val="00A64A3F"/>
    <w:rsid w:val="00A71AFC"/>
    <w:rsid w:val="00AA1655"/>
    <w:rsid w:val="00AC0ABF"/>
    <w:rsid w:val="00AE1DF5"/>
    <w:rsid w:val="00AF4170"/>
    <w:rsid w:val="00B11F37"/>
    <w:rsid w:val="00B1413F"/>
    <w:rsid w:val="00B60305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0AEF"/>
    <w:rsid w:val="00DD21B7"/>
    <w:rsid w:val="00E10769"/>
    <w:rsid w:val="00E10E6A"/>
    <w:rsid w:val="00E1184B"/>
    <w:rsid w:val="00E2083F"/>
    <w:rsid w:val="00E46F2C"/>
    <w:rsid w:val="00EA7083"/>
    <w:rsid w:val="00EA72D0"/>
    <w:rsid w:val="00EE0D9D"/>
    <w:rsid w:val="00EF25AF"/>
    <w:rsid w:val="00EF283C"/>
    <w:rsid w:val="00FA2618"/>
    <w:rsid w:val="00FA4BF9"/>
    <w:rsid w:val="00FB3F51"/>
    <w:rsid w:val="00FB49BF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numbering" w:customStyle="1" w:styleId="WW8Num17">
    <w:name w:val="WW8Num17"/>
    <w:basedOn w:val="Bezlisty"/>
    <w:rsid w:val="00FB49B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3</cp:revision>
  <dcterms:created xsi:type="dcterms:W3CDTF">2023-01-20T08:53:00Z</dcterms:created>
  <dcterms:modified xsi:type="dcterms:W3CDTF">2023-01-20T09:08:00Z</dcterms:modified>
</cp:coreProperties>
</file>