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1FF" w14:textId="5B58A6DF" w:rsidR="00EF5468" w:rsidRPr="003444B6" w:rsidRDefault="003444B6" w:rsidP="003444B6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68" w:rsidRPr="003444B6">
        <w:rPr>
          <w:rFonts w:ascii="Arial" w:hAnsi="Arial" w:cs="Arial"/>
          <w:sz w:val="18"/>
          <w:szCs w:val="18"/>
        </w:rPr>
        <w:t>załącznik nr 1 do APP_</w:t>
      </w:r>
      <w:r w:rsidR="00197E32" w:rsidRPr="00197E32">
        <w:rPr>
          <w:rFonts w:ascii="Calibri" w:eastAsia="Calibri" w:hAnsi="Calibri"/>
          <w:b/>
        </w:rPr>
        <w:t>372</w:t>
      </w:r>
      <w:r w:rsidR="00EF5468" w:rsidRPr="003444B6">
        <w:rPr>
          <w:rFonts w:ascii="Arial" w:hAnsi="Arial" w:cs="Arial"/>
          <w:sz w:val="18"/>
          <w:szCs w:val="18"/>
        </w:rPr>
        <w:t>_ABM11_2021</w:t>
      </w:r>
    </w:p>
    <w:p w14:paraId="11176E87" w14:textId="77777777" w:rsid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8C3728B" w14:textId="4AF7F839" w:rsidR="00443306" w:rsidRPr="003444B6" w:rsidRDefault="00443306" w:rsidP="003444B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44B6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25FA91FA" w14:textId="77777777" w:rsidR="003444B6" w:rsidRP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D0E21B3" w14:textId="18BEF38C" w:rsidR="00443306" w:rsidRDefault="0044330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Dane Wykonawcy: </w:t>
      </w:r>
    </w:p>
    <w:p w14:paraId="7091FF86" w14:textId="77777777" w:rsidR="003444B6" w:rsidRPr="003444B6" w:rsidRDefault="003444B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22FBCC1" w14:textId="5C389BC1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i</w:t>
      </w:r>
      <w:r w:rsidR="00443306" w:rsidRPr="003444B6">
        <w:rPr>
          <w:rFonts w:ascii="Arial" w:hAnsi="Arial" w:cs="Arial"/>
          <w:sz w:val="18"/>
          <w:szCs w:val="18"/>
        </w:rPr>
        <w:t>mię i nazwisko</w:t>
      </w:r>
      <w:r w:rsidR="008B1E4D">
        <w:rPr>
          <w:rFonts w:ascii="Arial" w:hAnsi="Arial" w:cs="Arial"/>
          <w:sz w:val="18"/>
          <w:szCs w:val="18"/>
        </w:rPr>
        <w:t>/firma</w:t>
      </w:r>
      <w:r w:rsidR="00443306" w:rsidRPr="003444B6">
        <w:rPr>
          <w:rFonts w:ascii="Arial" w:hAnsi="Arial" w:cs="Arial"/>
          <w:sz w:val="18"/>
          <w:szCs w:val="18"/>
        </w:rPr>
        <w:t xml:space="preserve">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7C68DABA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a</w:t>
      </w:r>
      <w:r w:rsidR="00443306" w:rsidRPr="003444B6">
        <w:rPr>
          <w:rFonts w:ascii="Arial" w:hAnsi="Arial" w:cs="Arial"/>
          <w:sz w:val="18"/>
          <w:szCs w:val="18"/>
        </w:rPr>
        <w:t xml:space="preserve">dres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5D9C0EA0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t</w:t>
      </w:r>
      <w:r w:rsidR="00443306" w:rsidRPr="003444B6">
        <w:rPr>
          <w:rFonts w:ascii="Arial" w:hAnsi="Arial" w:cs="Arial"/>
          <w:sz w:val="18"/>
          <w:szCs w:val="18"/>
        </w:rPr>
        <w:t xml:space="preserve">el.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46EA0709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e</w:t>
      </w:r>
      <w:r w:rsidR="00443306" w:rsidRPr="003444B6">
        <w:rPr>
          <w:rFonts w:ascii="Arial" w:hAnsi="Arial" w:cs="Arial"/>
          <w:sz w:val="18"/>
          <w:szCs w:val="18"/>
        </w:rPr>
        <w:t xml:space="preserve">-mail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3CA17D35" w14:textId="77777777" w:rsidR="008F1DC4" w:rsidRDefault="00443306" w:rsidP="00A52CDD">
      <w:pPr>
        <w:spacing w:after="0" w:line="276" w:lineRule="auto"/>
        <w:jc w:val="both"/>
        <w:rPr>
          <w:rFonts w:ascii="Arial" w:eastAsia="Arial" w:hAnsi="Arial" w:cs="Arial"/>
          <w:bCs/>
          <w:sz w:val="18"/>
        </w:rPr>
      </w:pPr>
      <w:r w:rsidRPr="003444B6">
        <w:rPr>
          <w:rFonts w:ascii="Arial" w:hAnsi="Arial" w:cs="Arial"/>
          <w:sz w:val="18"/>
          <w:szCs w:val="18"/>
        </w:rPr>
        <w:t xml:space="preserve">W odpowiedzi na ogłoszenie konkursowe nr </w:t>
      </w:r>
      <w:r w:rsidR="00E10769" w:rsidRPr="003444B6">
        <w:rPr>
          <w:rFonts w:ascii="Arial" w:hAnsi="Arial" w:cs="Arial"/>
          <w:b/>
          <w:bCs/>
          <w:sz w:val="18"/>
          <w:szCs w:val="18"/>
        </w:rPr>
        <w:t>APP_</w:t>
      </w:r>
      <w:r w:rsidR="00197E32" w:rsidRPr="00197E32">
        <w:rPr>
          <w:rFonts w:ascii="Calibri" w:eastAsia="Calibri" w:hAnsi="Calibri"/>
          <w:b/>
        </w:rPr>
        <w:t>372</w:t>
      </w:r>
      <w:r w:rsidR="006D3318" w:rsidRPr="003444B6">
        <w:rPr>
          <w:rFonts w:ascii="Arial" w:hAnsi="Arial" w:cs="Arial"/>
          <w:b/>
          <w:bCs/>
          <w:sz w:val="18"/>
          <w:szCs w:val="18"/>
        </w:rPr>
        <w:t>_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ABM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11</w:t>
      </w:r>
      <w:r w:rsidR="00A319C6" w:rsidRPr="003444B6">
        <w:rPr>
          <w:rFonts w:ascii="Arial" w:hAnsi="Arial" w:cs="Arial"/>
          <w:b/>
          <w:bCs/>
          <w:sz w:val="18"/>
          <w:szCs w:val="18"/>
        </w:rPr>
        <w:t>_20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2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</w:t>
      </w:r>
      <w:r w:rsidR="00A319C6" w:rsidRPr="003444B6">
        <w:rPr>
          <w:rFonts w:ascii="Arial" w:hAnsi="Arial" w:cs="Arial"/>
          <w:sz w:val="18"/>
          <w:szCs w:val="18"/>
        </w:rPr>
        <w:t xml:space="preserve"> </w:t>
      </w:r>
      <w:r w:rsidRPr="003444B6">
        <w:rPr>
          <w:rFonts w:ascii="Arial" w:hAnsi="Arial" w:cs="Arial"/>
          <w:sz w:val="18"/>
          <w:szCs w:val="18"/>
        </w:rPr>
        <w:t>składam ofertę dotyczą</w:t>
      </w:r>
      <w:r w:rsidR="00DB34A0" w:rsidRPr="003444B6">
        <w:rPr>
          <w:rFonts w:ascii="Arial" w:hAnsi="Arial" w:cs="Arial"/>
          <w:sz w:val="18"/>
          <w:szCs w:val="18"/>
        </w:rPr>
        <w:t>cą</w:t>
      </w:r>
      <w:r w:rsidRPr="003444B6">
        <w:rPr>
          <w:rFonts w:ascii="Arial" w:hAnsi="Arial" w:cs="Arial"/>
          <w:sz w:val="18"/>
          <w:szCs w:val="18"/>
        </w:rPr>
        <w:t xml:space="preserve"> </w:t>
      </w:r>
      <w:r w:rsidR="00EF5468" w:rsidRPr="003444B6">
        <w:rPr>
          <w:rFonts w:ascii="Arial" w:hAnsi="Arial" w:cs="Arial"/>
          <w:sz w:val="18"/>
          <w:szCs w:val="18"/>
        </w:rPr>
        <w:t xml:space="preserve">wykonania usługi </w:t>
      </w:r>
      <w:r w:rsidR="00407BF8" w:rsidRPr="00407BF8">
        <w:rPr>
          <w:rFonts w:ascii="Calibri" w:hAnsi="Calibri" w:cs="Calibri"/>
          <w:bCs/>
          <w:color w:val="000000"/>
          <w:sz w:val="20"/>
          <w:szCs w:val="20"/>
          <w:lang w:eastAsia="pl-PL"/>
        </w:rPr>
        <w:t xml:space="preserve">w </w:t>
      </w:r>
      <w:r w:rsidR="00407BF8" w:rsidRPr="00407BF8">
        <w:rPr>
          <w:rFonts w:ascii="Calibri" w:eastAsia="Calibri" w:hAnsi="Calibri"/>
          <w:bCs/>
          <w:sz w:val="20"/>
          <w:szCs w:val="20"/>
        </w:rPr>
        <w:t xml:space="preserve">ramach realizacji projektu </w:t>
      </w:r>
      <w:proofErr w:type="spellStart"/>
      <w:r w:rsidR="00407BF8" w:rsidRPr="00407BF8">
        <w:rPr>
          <w:rFonts w:ascii="Calibri" w:eastAsia="Calibri" w:hAnsi="Calibri"/>
          <w:bCs/>
          <w:sz w:val="20"/>
          <w:szCs w:val="20"/>
        </w:rPr>
        <w:t>pt</w:t>
      </w:r>
      <w:proofErr w:type="spellEnd"/>
      <w:r w:rsidR="00407BF8" w:rsidRPr="00407BF8">
        <w:rPr>
          <w:rFonts w:ascii="Calibri" w:eastAsia="Calibri" w:hAnsi="Calibri"/>
          <w:bCs/>
          <w:sz w:val="20"/>
          <w:szCs w:val="20"/>
        </w:rPr>
        <w:t xml:space="preserve">: </w:t>
      </w:r>
      <w:r w:rsidR="00407BF8" w:rsidRPr="00407BF8">
        <w:rPr>
          <w:rFonts w:ascii="Arial" w:eastAsia="Arial" w:hAnsi="Arial" w:cs="Arial"/>
          <w:bCs/>
          <w:sz w:val="18"/>
        </w:rPr>
        <w:t xml:space="preserve">„Ocena częstości występowania przetrwałego nadciśnienia płucnego noworodków w grupie noworodków urodzonych pomiędzy 32 a 42 tygodniem ciąży leczonych </w:t>
      </w:r>
      <w:proofErr w:type="spellStart"/>
      <w:r w:rsidR="00407BF8" w:rsidRPr="00407BF8">
        <w:rPr>
          <w:rFonts w:ascii="Arial" w:eastAsia="Arial" w:hAnsi="Arial" w:cs="Arial"/>
          <w:bCs/>
          <w:sz w:val="18"/>
        </w:rPr>
        <w:t>salbutamolem</w:t>
      </w:r>
      <w:proofErr w:type="spellEnd"/>
      <w:r w:rsidR="00407BF8" w:rsidRPr="00407BF8">
        <w:rPr>
          <w:rFonts w:ascii="Arial" w:eastAsia="Arial" w:hAnsi="Arial" w:cs="Arial"/>
          <w:bCs/>
          <w:sz w:val="18"/>
        </w:rPr>
        <w:t>”</w:t>
      </w:r>
      <w:r w:rsidR="008F1DC4">
        <w:rPr>
          <w:rFonts w:ascii="Arial" w:eastAsia="Arial" w:hAnsi="Arial" w:cs="Arial"/>
          <w:bCs/>
          <w:sz w:val="18"/>
        </w:rPr>
        <w:t>:</w:t>
      </w:r>
    </w:p>
    <w:p w14:paraId="2B7ADCBA" w14:textId="186AB0B2" w:rsidR="00407BF8" w:rsidRPr="008F1DC4" w:rsidRDefault="008F1DC4" w:rsidP="008F1DC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Arial" w:eastAsia="Arial" w:hAnsi="Arial" w:cs="Arial"/>
          <w:bCs/>
          <w:sz w:val="18"/>
        </w:rPr>
        <w:t>P</w:t>
      </w:r>
      <w:r w:rsidR="00A52CDD" w:rsidRPr="008F1DC4">
        <w:rPr>
          <w:rFonts w:ascii="Arial" w:eastAsia="Arial" w:hAnsi="Arial" w:cs="Arial"/>
          <w:bCs/>
          <w:sz w:val="18"/>
        </w:rPr>
        <w:t>rzedmiot zamówienia</w:t>
      </w:r>
      <w:r w:rsidR="00407BF8" w:rsidRPr="008F1DC4">
        <w:rPr>
          <w:rFonts w:ascii="Calibri" w:hAnsi="Calibri" w:cs="Calibri"/>
          <w:bCs/>
          <w:color w:val="000000"/>
          <w:sz w:val="20"/>
          <w:szCs w:val="20"/>
          <w:lang w:eastAsia="pl-PL"/>
        </w:rPr>
        <w:t>:</w:t>
      </w:r>
    </w:p>
    <w:p w14:paraId="4ADA7448" w14:textId="77777777" w:rsidR="00F20CB1" w:rsidRPr="00842A59" w:rsidRDefault="00F20CB1" w:rsidP="00A52CDD">
      <w:pPr>
        <w:suppressAutoHyphens/>
        <w:spacing w:after="0" w:line="276" w:lineRule="auto"/>
        <w:ind w:left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Etap I:</w:t>
      </w:r>
    </w:p>
    <w:p w14:paraId="39ABD6C2" w14:textId="61B831BF" w:rsidR="00F20CB1" w:rsidRPr="00842A59" w:rsidRDefault="008F1DC4" w:rsidP="00A52CDD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Przedmiot zamówienia obejmuje dostarczenie </w:t>
      </w:r>
      <w:r w:rsidR="00F20CB1" w:rsidRPr="00842A59">
        <w:rPr>
          <w:rFonts w:ascii="Arial" w:hAnsi="Arial" w:cs="Arial"/>
          <w:sz w:val="18"/>
          <w:szCs w:val="18"/>
          <w:lang w:eastAsia="ar-SA"/>
        </w:rPr>
        <w:t>istniejącej dokumentacji produktu leczniczego;</w:t>
      </w:r>
    </w:p>
    <w:p w14:paraId="105A99D6" w14:textId="77777777" w:rsidR="00F20CB1" w:rsidRPr="00842A59" w:rsidRDefault="00F20CB1" w:rsidP="00A52CDD">
      <w:pPr>
        <w:suppressAutoHyphens/>
        <w:spacing w:after="0" w:line="276" w:lineRule="auto"/>
        <w:ind w:left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Etap II:</w:t>
      </w:r>
    </w:p>
    <w:p w14:paraId="7ECC538C" w14:textId="42B547DB" w:rsidR="00F20CB1" w:rsidRPr="00842A59" w:rsidRDefault="00F20CB1" w:rsidP="008F1DC4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Przedmiot zamówienia obejmuje w</w:t>
      </w:r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ytworzenie serii oraz zapakowanie, zwolnienie do badania klinicznego placebo oraz leku w postaci 52 opakowań </w:t>
      </w:r>
      <w:proofErr w:type="spellStart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>Ventolin</w:t>
      </w:r>
      <w:proofErr w:type="spellEnd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1 mg/ml (0,1%) roztwór do nebulizacji oraz 52 opakowań </w:t>
      </w:r>
      <w:proofErr w:type="spellStart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>Natrium</w:t>
      </w:r>
      <w:proofErr w:type="spellEnd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proofErr w:type="spellStart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>chloratum</w:t>
      </w:r>
      <w:proofErr w:type="spellEnd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0,9% </w:t>
      </w:r>
      <w:proofErr w:type="spellStart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>Kabi</w:t>
      </w:r>
      <w:proofErr w:type="spellEnd"/>
      <w:r w:rsidRPr="00842A5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, 9 mg/ml, rozpuszczalnik do sporządzania leków parenteralnych – 1 opakowanie zawiera 20 ampułek po 10 ml. </w:t>
      </w:r>
    </w:p>
    <w:p w14:paraId="542FEAA6" w14:textId="77777777" w:rsidR="00F20CB1" w:rsidRPr="00842A59" w:rsidRDefault="00F20CB1" w:rsidP="00A52CDD">
      <w:pPr>
        <w:spacing w:after="0" w:line="276" w:lineRule="auto"/>
        <w:ind w:left="360"/>
        <w:jc w:val="both"/>
        <w:rPr>
          <w:rFonts w:ascii="Arial" w:eastAsia="Calibri" w:hAnsi="Arial" w:cs="Arial"/>
          <w:bCs/>
          <w:sz w:val="18"/>
          <w:szCs w:val="18"/>
        </w:rPr>
      </w:pPr>
      <w:r w:rsidRPr="00842A59">
        <w:rPr>
          <w:rFonts w:ascii="Arial" w:eastAsia="Calibri" w:hAnsi="Arial" w:cs="Arial"/>
          <w:bCs/>
          <w:sz w:val="18"/>
          <w:szCs w:val="18"/>
        </w:rPr>
        <w:t xml:space="preserve">Placebo oraz lek na etapie wytwarzania i zwalniania do badania klinicznego będą produktami </w:t>
      </w:r>
      <w:proofErr w:type="spellStart"/>
      <w:r w:rsidRPr="00842A59">
        <w:rPr>
          <w:rFonts w:ascii="Arial" w:eastAsia="Calibri" w:hAnsi="Arial" w:cs="Arial"/>
          <w:bCs/>
          <w:sz w:val="18"/>
          <w:szCs w:val="18"/>
        </w:rPr>
        <w:t>rozślepionymi</w:t>
      </w:r>
      <w:proofErr w:type="spellEnd"/>
      <w:r w:rsidRPr="00842A59">
        <w:rPr>
          <w:rFonts w:ascii="Arial" w:eastAsia="Calibri" w:hAnsi="Arial" w:cs="Arial"/>
          <w:bCs/>
          <w:sz w:val="18"/>
          <w:szCs w:val="18"/>
        </w:rPr>
        <w:t>.</w:t>
      </w:r>
    </w:p>
    <w:p w14:paraId="20D4E857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Transport badanych produktów leczniczych w warunkach kontrolowanych (zgodnie z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ChPL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). </w:t>
      </w:r>
    </w:p>
    <w:p w14:paraId="22E21245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Przedmiot zamówienia nie obejmuje odbioru niewykorzystanych opakowań placebo i leku z ośrodków oraz ich utylizacji. </w:t>
      </w:r>
    </w:p>
    <w:p w14:paraId="55E3B18A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Szacowane ilości wysyłanych badanych produktów leczniczych: około 26 opakowań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Ventolin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1 mg/ml (0,1%) roztwór do nebulizacji i 26 opakowań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Natrium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chloratum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0,9%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Kabi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>, 9 mg/ml, rozpuszczalnik do sporządzania leków parenteralnych rocznie.</w:t>
      </w:r>
    </w:p>
    <w:p w14:paraId="1B1ED81F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Dokładne ilości wysyłanych opakowań zostaną przekazane przez Zamawiającego na minimum 3 tygodnie przed każdą dostawą. Wykonawca dostarczy badany produkt leczniczy i placebo do ośrodków nie później niż w ciągu 3 tygodni od otrzymania dokładnych informacji o ilości opakowań od Zamawiającego. Adresy ośrodków i numery kontaktowe dostarczy Zamawiający po zawarciu umowy.</w:t>
      </w:r>
    </w:p>
    <w:p w14:paraId="0955E0B3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Wykonawca na własny koszt zapewni odpowiednie opakowanie transportowe oraz monitoring temperatury podczas transportu i przekaże raporty odczytu temperatury przy każdej dostawie. Transport badanych produktów leczniczych i placebo musi spełniać obowiązujące w tym zakresie regulacje prawne krajowe i europejskie (Prawo farmaceutyczne (</w:t>
      </w:r>
      <w:hyperlink r:id="rId7" w:tooltip="http://prawo.sejm.gov.pl/isap.nsf/DocDetails.xsp?id=WDU20080450271" w:history="1">
        <w:r w:rsidRPr="00842A59">
          <w:rPr>
            <w:rFonts w:ascii="Arial" w:hAnsi="Arial" w:cs="Arial"/>
            <w:bCs/>
            <w:sz w:val="18"/>
            <w:szCs w:val="18"/>
            <w:lang w:eastAsia="ar-SA"/>
          </w:rPr>
          <w:t xml:space="preserve">Dz. U. z 2021r. poz. 974 </w:t>
        </w:r>
        <w:proofErr w:type="spellStart"/>
        <w:r w:rsidRPr="00842A59">
          <w:rPr>
            <w:rFonts w:ascii="Arial" w:hAnsi="Arial" w:cs="Arial"/>
            <w:bCs/>
            <w:sz w:val="18"/>
            <w:szCs w:val="18"/>
            <w:lang w:eastAsia="ar-SA"/>
          </w:rPr>
          <w:t>t.j</w:t>
        </w:r>
        <w:proofErr w:type="spellEnd"/>
        <w:r w:rsidRPr="00842A59">
          <w:rPr>
            <w:rFonts w:ascii="Arial" w:hAnsi="Arial" w:cs="Arial"/>
            <w:bCs/>
            <w:sz w:val="18"/>
            <w:szCs w:val="18"/>
            <w:lang w:eastAsia="ar-SA"/>
          </w:rPr>
          <w:t>.  ze zmianami</w:t>
        </w:r>
      </w:hyperlink>
      <w:r w:rsidRPr="00842A59">
        <w:rPr>
          <w:rFonts w:ascii="Arial" w:hAnsi="Arial" w:cs="Arial"/>
          <w:bCs/>
          <w:sz w:val="18"/>
          <w:szCs w:val="18"/>
          <w:lang w:eastAsia="ar-SA"/>
        </w:rPr>
        <w:t>);  </w:t>
      </w:r>
      <w:hyperlink r:id="rId8" w:tgtFrame="_blank" w:tooltip="https://bbats.pl/pl/dobra-praktyka-dystrybucyjna-gdpdpd-wytyczne-dotyczace-logistyki-produktow-farmaceutycznych/" w:history="1">
        <w:r w:rsidRPr="00842A59">
          <w:rPr>
            <w:rFonts w:ascii="Arial" w:hAnsi="Arial" w:cs="Arial"/>
            <w:sz w:val="18"/>
            <w:szCs w:val="18"/>
            <w:lang w:eastAsia="ar-SA"/>
          </w:rPr>
          <w:t>Dobrej Praktyki Dystrybucyjnej (GDP)</w:t>
        </w:r>
      </w:hyperlink>
      <w:r w:rsidRPr="00842A59">
        <w:rPr>
          <w:rFonts w:ascii="Arial" w:hAnsi="Arial" w:cs="Arial"/>
          <w:bCs/>
          <w:sz w:val="18"/>
          <w:szCs w:val="18"/>
          <w:lang w:eastAsia="ar-SA"/>
        </w:rPr>
        <w:t> (Dz. U. 2002, Nr 144, poz. 1216);</w:t>
      </w:r>
      <w:r w:rsidRPr="00842A59">
        <w:rPr>
          <w:rFonts w:ascii="Arial" w:hAnsi="Arial" w:cs="Arial"/>
          <w:sz w:val="18"/>
          <w:szCs w:val="18"/>
          <w:lang w:eastAsia="ar-SA"/>
        </w:rPr>
        <w:t> </w:t>
      </w:r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ISO 9001, 14001 and the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European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certificate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of Good Distribution 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Practice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 (EU GDP);</w:t>
      </w:r>
      <w:r w:rsidRPr="00842A59">
        <w:rPr>
          <w:rFonts w:ascii="Arial" w:hAnsi="Arial" w:cs="Arial"/>
          <w:sz w:val="18"/>
          <w:szCs w:val="18"/>
          <w:lang w:eastAsia="ar-SA"/>
        </w:rPr>
        <w:t> </w:t>
      </w:r>
      <w:r w:rsidRPr="00842A59">
        <w:rPr>
          <w:rFonts w:ascii="Arial" w:hAnsi="Arial" w:cs="Arial"/>
          <w:bCs/>
          <w:sz w:val="18"/>
          <w:szCs w:val="18"/>
          <w:lang w:eastAsia="ar-SA"/>
        </w:rPr>
        <w:t> ISO 9001, 14001 oraz europejski certyfikat Dobrej Praktyki Dystrybucji (EU GDP)].</w:t>
      </w:r>
    </w:p>
    <w:p w14:paraId="3E99F8C9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Okres ważności badanych produktów leczniczych w momencie wysyłki do ośrodka powinien wynosić co najmniej 12 m-</w:t>
      </w:r>
      <w:proofErr w:type="spellStart"/>
      <w:r w:rsidRPr="00842A59">
        <w:rPr>
          <w:rFonts w:ascii="Arial" w:hAnsi="Arial" w:cs="Arial"/>
          <w:bCs/>
          <w:sz w:val="18"/>
          <w:szCs w:val="18"/>
          <w:lang w:eastAsia="ar-SA"/>
        </w:rPr>
        <w:t>cy</w:t>
      </w:r>
      <w:proofErr w:type="spellEnd"/>
      <w:r w:rsidRPr="00842A59">
        <w:rPr>
          <w:rFonts w:ascii="Arial" w:hAnsi="Arial" w:cs="Arial"/>
          <w:bCs/>
          <w:sz w:val="18"/>
          <w:szCs w:val="18"/>
          <w:lang w:eastAsia="ar-SA"/>
        </w:rPr>
        <w:t>.</w:t>
      </w:r>
    </w:p>
    <w:p w14:paraId="33EA14FB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 xml:space="preserve">Dostawa będzie realizowana do 8 ośrodków na terenie Polski w następujących miastach: Warszawa, Rzeszów, Szczecin, Bydgoszcz, Bytom, Zielona Góra, Poznań, Kraków, przewiduje się po 3 dostawy do każdego z ośrodków (razem 24 dostawy). </w:t>
      </w:r>
    </w:p>
    <w:p w14:paraId="3633B27B" w14:textId="77777777" w:rsidR="00F20CB1" w:rsidRPr="00842A59" w:rsidRDefault="00F20CB1" w:rsidP="008F1DC4">
      <w:pPr>
        <w:numPr>
          <w:ilvl w:val="0"/>
          <w:numId w:val="10"/>
        </w:numPr>
        <w:suppressAutoHyphens/>
        <w:spacing w:after="0" w:line="276" w:lineRule="auto"/>
        <w:ind w:left="378" w:hanging="378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42A59">
        <w:rPr>
          <w:rFonts w:ascii="Arial" w:hAnsi="Arial" w:cs="Arial"/>
          <w:bCs/>
          <w:sz w:val="18"/>
          <w:szCs w:val="18"/>
          <w:lang w:eastAsia="ar-SA"/>
        </w:rPr>
        <w:t>W związku z koniecznością zachowania ciągłości badań Zamawiający przewiduje możliwość złożenia zamówień uzupełniających w wysokości nieprzekraczającej 50% pierwotnej wartości zamówienia określonej w umowie zawartej z Wykonawcą.</w:t>
      </w:r>
    </w:p>
    <w:p w14:paraId="6D5BE547" w14:textId="6A463925" w:rsidR="006D6C44" w:rsidRPr="008F1DC4" w:rsidRDefault="006D6C44" w:rsidP="008F1DC4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8F1DC4">
        <w:rPr>
          <w:rFonts w:ascii="Arial" w:hAnsi="Arial" w:cs="Arial"/>
          <w:bCs/>
          <w:sz w:val="18"/>
          <w:szCs w:val="18"/>
          <w:lang w:eastAsia="ar-SA"/>
        </w:rPr>
        <w:t>Wykonawca zobowiązuje się do:</w:t>
      </w:r>
    </w:p>
    <w:p w14:paraId="45169F87" w14:textId="77777777" w:rsidR="006D6C44" w:rsidRPr="00842A59" w:rsidRDefault="006D6C44" w:rsidP="00A52CDD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dostarczenia leku oraz placebo wraz z naklejonymi etykietami. Wzór etykiety zostanie dostarczony przez Zamawiającego po podpisaniu umowy</w:t>
      </w:r>
    </w:p>
    <w:p w14:paraId="0FF2DEC7" w14:textId="77777777" w:rsidR="006D6C44" w:rsidRPr="00842A59" w:rsidRDefault="006D6C44" w:rsidP="00A52CDD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lastRenderedPageBreak/>
        <w:t>wytworzenia serii w standardzie Dobrej Praktyki Wytwarzania (ang. GMP) do badania klinicznego zgodnie z Rozporządzeniem Ministra Zdrowia w sprawie wymagań Dobrej Praktyki Wytwarzania (Dz. U. 2015 poz. 1979 z późniejszymi zmianami);</w:t>
      </w:r>
    </w:p>
    <w:p w14:paraId="73593EDF" w14:textId="77777777" w:rsidR="006D6C44" w:rsidRPr="00842A59" w:rsidRDefault="006D6C44" w:rsidP="00A52CDD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zwolnienia jakościowego leku i placebo do badania klinicznego przez osobę wykwalifikowaną (</w:t>
      </w:r>
      <w:proofErr w:type="spellStart"/>
      <w:r w:rsidRPr="00842A59">
        <w:rPr>
          <w:rFonts w:ascii="Arial" w:eastAsia="Calibri" w:hAnsi="Arial" w:cs="Arial"/>
          <w:sz w:val="18"/>
          <w:szCs w:val="18"/>
        </w:rPr>
        <w:t>Qualified</w:t>
      </w:r>
      <w:proofErr w:type="spellEnd"/>
      <w:r w:rsidRPr="00842A59">
        <w:rPr>
          <w:rFonts w:ascii="Arial" w:eastAsia="Calibri" w:hAnsi="Arial" w:cs="Arial"/>
          <w:sz w:val="18"/>
          <w:szCs w:val="18"/>
        </w:rPr>
        <w:t xml:space="preserve"> Person, QP) </w:t>
      </w:r>
    </w:p>
    <w:p w14:paraId="41CDF543" w14:textId="77777777" w:rsidR="006D6C44" w:rsidRPr="00842A59" w:rsidRDefault="006D6C44" w:rsidP="00A52CDD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przygotowania niezbędnej dokumentacji związanej z procesem etykietowania, na którą będą się składać m.in.:</w:t>
      </w:r>
    </w:p>
    <w:p w14:paraId="1546D5BF" w14:textId="692952F3" w:rsidR="006D6C44" w:rsidRPr="00842A59" w:rsidRDefault="006D6C44" w:rsidP="00A52CDD">
      <w:pPr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ind w:left="709" w:hanging="345"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Zatwierdzone przez dział zapewnienia jakości dokumenty dotyczące prowadzenia</w:t>
      </w:r>
      <w:r w:rsidRPr="00842A59">
        <w:rPr>
          <w:rFonts w:ascii="Arial" w:eastAsia="Calibri" w:hAnsi="Arial" w:cs="Arial"/>
          <w:sz w:val="18"/>
          <w:szCs w:val="18"/>
        </w:rPr>
        <w:br/>
        <w:t xml:space="preserve">i kontrolowania etykietowania produktów do badań klinicznych </w:t>
      </w:r>
    </w:p>
    <w:p w14:paraId="5982C206" w14:textId="77777777" w:rsidR="006D6C44" w:rsidRPr="00842A59" w:rsidRDefault="006D6C44" w:rsidP="00A52CDD">
      <w:pPr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ind w:left="709" w:hanging="345"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Certyfikat GMP wytwórcy;</w:t>
      </w:r>
    </w:p>
    <w:p w14:paraId="091D1BBB" w14:textId="4284F1BD" w:rsidR="006D6C44" w:rsidRDefault="006D6C44" w:rsidP="00A52CDD">
      <w:pPr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ind w:left="709" w:hanging="345"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 xml:space="preserve">Poświadczenie przez osobę wykwalifikowaną QP, że wyprodukowana seria jest zgodna z zasadami Dobrej Praktyki Wytwarzania GMP oraz wymaganiami pozwolenia wykonawcy; </w:t>
      </w:r>
    </w:p>
    <w:p w14:paraId="013AC258" w14:textId="279F76CF" w:rsidR="00557CE1" w:rsidRPr="00842A59" w:rsidRDefault="00557CE1" w:rsidP="00A52CDD">
      <w:pPr>
        <w:numPr>
          <w:ilvl w:val="1"/>
          <w:numId w:val="13"/>
        </w:numPr>
        <w:tabs>
          <w:tab w:val="left" w:pos="709"/>
        </w:tabs>
        <w:suppressAutoHyphens/>
        <w:spacing w:after="0" w:line="276" w:lineRule="auto"/>
        <w:ind w:left="709" w:hanging="34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Pozwolenie na zwalnianie leków do badań klinicznych</w:t>
      </w:r>
    </w:p>
    <w:p w14:paraId="3CBD9D3D" w14:textId="77777777" w:rsidR="006D6C44" w:rsidRPr="00842A59" w:rsidRDefault="006D6C44" w:rsidP="00A52CDD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42A59">
        <w:rPr>
          <w:rFonts w:ascii="Arial" w:hAnsi="Arial" w:cs="Arial"/>
          <w:sz w:val="18"/>
          <w:szCs w:val="18"/>
          <w:lang w:eastAsia="ar-SA"/>
        </w:rPr>
        <w:t>wysyłki leku i placebo do wskazanych przez Zamawiającego ośrodków badawczych. Wykonawca zobowiązany jest do ubezpieczenia każdej dostawy leku.</w:t>
      </w:r>
    </w:p>
    <w:p w14:paraId="514611DD" w14:textId="77777777" w:rsidR="006D6C44" w:rsidRPr="00842A59" w:rsidRDefault="006D6C44" w:rsidP="00A52CDD">
      <w:pPr>
        <w:shd w:val="clear" w:color="auto" w:fill="FFFFFF"/>
        <w:suppressAutoHyphens/>
        <w:spacing w:after="0"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842A59">
        <w:rPr>
          <w:rFonts w:ascii="Arial" w:hAnsi="Arial" w:cs="Arial"/>
          <w:sz w:val="18"/>
          <w:szCs w:val="18"/>
          <w:lang w:eastAsia="ar-SA"/>
        </w:rPr>
        <w:t>Badany produkt leczniczy musi być dopuszczony do obrotu gospodarczego na terenie RP;</w:t>
      </w:r>
    </w:p>
    <w:p w14:paraId="082829EC" w14:textId="77777777" w:rsidR="006D6C44" w:rsidRPr="00842A59" w:rsidRDefault="006D6C44" w:rsidP="00A52CDD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42A59">
        <w:rPr>
          <w:rFonts w:ascii="Arial" w:hAnsi="Arial" w:cs="Arial"/>
          <w:sz w:val="18"/>
          <w:szCs w:val="18"/>
          <w:lang w:eastAsia="ar-SA"/>
        </w:rPr>
        <w:t xml:space="preserve">Na opakowaniu zewnętrznym powinny znaleźć się właściwe informacje, zgodne z aneksem 13 Rozporządzenia z dnia 9 listopada 2015 r. w sprawie wymagań Dobrej Praktyki Wytwarzania (Dz. U. 2015 poz. 1979 z późniejszymi zmianami): </w:t>
      </w:r>
    </w:p>
    <w:p w14:paraId="07DD0606" w14:textId="77777777" w:rsidR="006D6C44" w:rsidRPr="00842A59" w:rsidRDefault="006D6C44" w:rsidP="00A52CDD">
      <w:pPr>
        <w:shd w:val="clear" w:color="auto" w:fill="FFFFFF"/>
        <w:suppressAutoHyphens/>
        <w:spacing w:after="0"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842A59">
        <w:rPr>
          <w:rFonts w:ascii="Arial" w:hAnsi="Arial" w:cs="Arial"/>
          <w:sz w:val="18"/>
          <w:szCs w:val="18"/>
          <w:lang w:eastAsia="ar-SA"/>
        </w:rPr>
        <w:t>a) Wzór etykiety zostanie dostarczony przez Zamawiającego po podpisaniu umowy.</w:t>
      </w:r>
    </w:p>
    <w:p w14:paraId="453CCC00" w14:textId="77777777" w:rsidR="006D6C44" w:rsidRPr="00842A59" w:rsidRDefault="006D6C44" w:rsidP="00A52CDD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 xml:space="preserve"> dostarczenia listy zawierającej informacje o zawartości danego opakowania oraz przypisanych numerach serii. </w:t>
      </w:r>
    </w:p>
    <w:p w14:paraId="16A14D13" w14:textId="71601921" w:rsidR="006D6C44" w:rsidRPr="00842A59" w:rsidRDefault="006D6C44" w:rsidP="00A52CDD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42A59">
        <w:rPr>
          <w:rFonts w:ascii="Arial" w:eastAsia="Calibri" w:hAnsi="Arial" w:cs="Arial"/>
          <w:sz w:val="18"/>
          <w:szCs w:val="18"/>
        </w:rPr>
        <w:t>Wszystkie dostarczane produkty lecznicze oraz preparaty muszą posiadać świadectwo dopuszczenia do obrotu w Polsce (zgodnie z urzędowym wykazem środków farmaceutycznych, pomocniczych).</w:t>
      </w:r>
    </w:p>
    <w:p w14:paraId="3913A1AB" w14:textId="77777777" w:rsidR="00F96C43" w:rsidRPr="00842A59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1249C87" w14:textId="5807694D" w:rsidR="00443306" w:rsidRDefault="00443306" w:rsidP="005A08DE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Oferuję: </w:t>
      </w:r>
    </w:p>
    <w:p w14:paraId="2F5FA164" w14:textId="77777777" w:rsidR="003444B6" w:rsidRPr="003444B6" w:rsidRDefault="003444B6" w:rsidP="003444B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522"/>
        <w:gridCol w:w="1979"/>
      </w:tblGrid>
      <w:tr w:rsidR="0080572C" w:rsidRPr="003444B6" w14:paraId="2F635000" w14:textId="77777777" w:rsidTr="003444B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495C826" w14:textId="77777777" w:rsidR="0080572C" w:rsidRPr="00A52CDD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14:paraId="112C433B" w14:textId="77777777" w:rsidR="0080572C" w:rsidRPr="00A52CDD" w:rsidRDefault="00DD455F" w:rsidP="00A212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Przedmiot oferty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A1BF7B6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Wartość brutto zadania</w:t>
            </w:r>
          </w:p>
          <w:p w14:paraId="4DFAF3AF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72C" w:rsidRPr="003444B6" w14:paraId="575E4812" w14:textId="77777777" w:rsidTr="003444B6">
        <w:tc>
          <w:tcPr>
            <w:tcW w:w="561" w:type="dxa"/>
          </w:tcPr>
          <w:p w14:paraId="1000D829" w14:textId="77777777" w:rsidR="0080572C" w:rsidRPr="00A52CDD" w:rsidRDefault="0080572C">
            <w:pPr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2" w:type="dxa"/>
          </w:tcPr>
          <w:p w14:paraId="717E5897" w14:textId="77777777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Etap I:</w:t>
            </w:r>
          </w:p>
          <w:p w14:paraId="17199BE8" w14:textId="0B714D14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1)</w:t>
            </w:r>
            <w:r w:rsidRPr="00A52CDD">
              <w:rPr>
                <w:rFonts w:ascii="Arial" w:hAnsi="Arial" w:cs="Arial"/>
                <w:sz w:val="18"/>
                <w:szCs w:val="18"/>
              </w:rPr>
              <w:tab/>
              <w:t xml:space="preserve">Dostarczenie do Zamawiającego istniejącej dokumentacji produktu leczniczego na potrzeby badania klinicznego </w:t>
            </w:r>
            <w:r w:rsidR="00842A59" w:rsidRPr="00A52CDD">
              <w:rPr>
                <w:rFonts w:ascii="Arial" w:hAnsi="Arial" w:cs="Arial"/>
                <w:sz w:val="18"/>
                <w:szCs w:val="18"/>
              </w:rPr>
              <w:t>w terminie 14 dni od dnia podpisania umowy;</w:t>
            </w:r>
          </w:p>
          <w:p w14:paraId="4C7EE148" w14:textId="77777777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Etap II:</w:t>
            </w:r>
          </w:p>
          <w:p w14:paraId="3A95645E" w14:textId="7095780F" w:rsidR="00F20CB1" w:rsidRPr="00A52CDD" w:rsidRDefault="00425485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="00F20CB1" w:rsidRPr="00A52CDD">
              <w:rPr>
                <w:rFonts w:ascii="Arial" w:hAnsi="Arial" w:cs="Arial"/>
                <w:sz w:val="18"/>
                <w:szCs w:val="18"/>
              </w:rPr>
              <w:tab/>
              <w:t xml:space="preserve">Wytworzenie serii oraz zapakowanie, zwolnienie do badania klinicznego placebo oraz leku w postaci 52 opakowań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Ventolin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1 mg/ml (0,1%) roztwór do nebulizacji oraz 52 opakowań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, 9 mg/ml, rozpuszczalnik do sporządzania leków parenteralnych – 1 opakowanie zawiera 20 ampułek po 10 ml. </w:t>
            </w:r>
          </w:p>
          <w:p w14:paraId="595B952B" w14:textId="77777777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 xml:space="preserve">Placebo oraz lek na etapie wytwarzania i zwalniania do badania klinicznego będą produktami 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rozślepionymi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F4F37D" w14:textId="68570661" w:rsidR="00F20CB1" w:rsidRPr="00A52CDD" w:rsidRDefault="00425485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="00F20CB1" w:rsidRPr="00A52CDD">
              <w:rPr>
                <w:rFonts w:ascii="Arial" w:hAnsi="Arial" w:cs="Arial"/>
                <w:sz w:val="18"/>
                <w:szCs w:val="18"/>
              </w:rPr>
              <w:tab/>
              <w:t xml:space="preserve">Transport badanych produktów leczniczych w warunkach kontrolowanych (zgodnie z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ChPL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332DC7DF" w14:textId="57D6FDD2" w:rsidR="00F20CB1" w:rsidRPr="00A52CDD" w:rsidRDefault="00425485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F20CB1" w:rsidRPr="00A52CDD">
              <w:rPr>
                <w:rFonts w:ascii="Arial" w:hAnsi="Arial" w:cs="Arial"/>
                <w:sz w:val="18"/>
                <w:szCs w:val="18"/>
              </w:rPr>
              <w:tab/>
              <w:t xml:space="preserve">Oferta nie obejmuje odbioru niewykorzystanych opakowań placebo i leku z ośrodków oraz ich utylizacji. </w:t>
            </w:r>
          </w:p>
          <w:p w14:paraId="7E597818" w14:textId="057989CC" w:rsidR="00F20CB1" w:rsidRPr="00A52CDD" w:rsidRDefault="00425485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20CB1" w:rsidRPr="00A52CDD">
              <w:rPr>
                <w:rFonts w:ascii="Arial" w:hAnsi="Arial" w:cs="Arial"/>
                <w:sz w:val="18"/>
                <w:szCs w:val="18"/>
              </w:rPr>
              <w:t>)</w:t>
            </w:r>
            <w:r w:rsidR="00F20CB1" w:rsidRPr="00A52CDD">
              <w:rPr>
                <w:rFonts w:ascii="Arial" w:hAnsi="Arial" w:cs="Arial"/>
                <w:sz w:val="18"/>
                <w:szCs w:val="18"/>
              </w:rPr>
              <w:tab/>
              <w:t xml:space="preserve">Szacowane ilości wysyłanych badanych produktów leczniczych: około 26 opakowań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Ventolin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1 mg/ml (0,1%) roztwór do nebulizacji i 26 opakowań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proofErr w:type="spellStart"/>
            <w:r w:rsidR="00F20CB1" w:rsidRPr="00A52CDD">
              <w:rPr>
                <w:rFonts w:ascii="Arial" w:hAnsi="Arial" w:cs="Arial"/>
                <w:sz w:val="18"/>
                <w:szCs w:val="18"/>
              </w:rPr>
              <w:t>Kabi</w:t>
            </w:r>
            <w:proofErr w:type="spellEnd"/>
            <w:r w:rsidR="00F20CB1" w:rsidRPr="00A52CDD">
              <w:rPr>
                <w:rFonts w:ascii="Arial" w:hAnsi="Arial" w:cs="Arial"/>
                <w:sz w:val="18"/>
                <w:szCs w:val="18"/>
              </w:rPr>
              <w:t>, 9 mg/ml, rozpuszczalnik do sporządzania leków parenteralnych rocznie.</w:t>
            </w:r>
          </w:p>
          <w:p w14:paraId="496138DD" w14:textId="77777777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6)</w:t>
            </w:r>
            <w:r w:rsidRPr="00A52CDD">
              <w:rPr>
                <w:rFonts w:ascii="Arial" w:hAnsi="Arial" w:cs="Arial"/>
                <w:sz w:val="18"/>
                <w:szCs w:val="18"/>
              </w:rPr>
              <w:tab/>
              <w:t>Dokładne ilości wysyłanych opakowań zostaną przekazane przez Zamawiającego na minimum 3 tygodnie przed każdą dostawą. Wykonawca dostarczy badany produkt leczniczy i placebo do ośrodków nie później niż w ciągu 3 tygodni od otrzymania dokładnych informacji o ilości opakowań od Zamawiającego. Adresy ośrodków i numery kontaktowe dostarczy Zamawiający po zawarciu umowy.</w:t>
            </w:r>
          </w:p>
          <w:p w14:paraId="22759C67" w14:textId="77777777" w:rsidR="00557CE1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7)</w:t>
            </w:r>
            <w:r w:rsidRPr="00A52CDD">
              <w:rPr>
                <w:rFonts w:ascii="Arial" w:hAnsi="Arial" w:cs="Arial"/>
                <w:sz w:val="18"/>
                <w:szCs w:val="18"/>
              </w:rPr>
              <w:tab/>
              <w:t xml:space="preserve">Odpowiednie opakowanie transportowe oraz monitoring temperatury podczas transportu Na własny koszt i przekazanie raportów odczytu </w:t>
            </w:r>
          </w:p>
          <w:p w14:paraId="6CA882CD" w14:textId="77777777" w:rsidR="00557CE1" w:rsidRDefault="00557CE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CF51C6" w14:textId="14FDEE37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 xml:space="preserve">temperatury przy każdej dostawie. Transport badanych produktów leczniczych i placebo będzie spełniać obowiązujące w tym zakresie regulacje prawne krajowe i europejskie (Prawo farmaceutyczne (Dz. U. z 2021r. poz. 974 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 xml:space="preserve">.  ze zmianami);  Dobrej Praktyki Dystrybucyjnej (GDP) (Dz. U. 2002, Nr 144, poz. 1216); ISO 9001, 14001 and the 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European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certificate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 xml:space="preserve"> of Good Distribution 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Practice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 xml:space="preserve"> (EU GDP);  ISO 9001, 14001 oraz europejski certyfikat Dobrej Praktyki Dystrybucji (EU GDP)].</w:t>
            </w:r>
          </w:p>
          <w:p w14:paraId="7980EA73" w14:textId="4DC37575" w:rsidR="00F20CB1" w:rsidRPr="00A52CDD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8)</w:t>
            </w:r>
            <w:r w:rsidRPr="00A52CDD">
              <w:rPr>
                <w:rFonts w:ascii="Arial" w:hAnsi="Arial" w:cs="Arial"/>
                <w:sz w:val="18"/>
                <w:szCs w:val="18"/>
              </w:rPr>
              <w:tab/>
              <w:t>Okres ważności badanych produktów leczniczych w momencie wysyłki do ośrodka będzie wynosił co najmniej 12 m-</w:t>
            </w:r>
            <w:proofErr w:type="spellStart"/>
            <w:r w:rsidRPr="00A52CDD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A52C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AF2F97" w14:textId="42A05EC6" w:rsidR="00F20CB1" w:rsidRDefault="00F20CB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CDD">
              <w:rPr>
                <w:rFonts w:ascii="Arial" w:hAnsi="Arial" w:cs="Arial"/>
                <w:sz w:val="18"/>
                <w:szCs w:val="18"/>
              </w:rPr>
              <w:t>9)</w:t>
            </w:r>
            <w:r w:rsidRPr="00A52CDD">
              <w:rPr>
                <w:rFonts w:ascii="Arial" w:hAnsi="Arial" w:cs="Arial"/>
                <w:sz w:val="18"/>
                <w:szCs w:val="18"/>
              </w:rPr>
              <w:tab/>
              <w:t xml:space="preserve">Dostawa będzie realizowana do 8 ośrodków na terenie Polski w następujących miastach: Warszawa, Rzeszów, Szczecin, Bydgoszcz, Bytom, Zielona Góra, Poznań, Kraków, przewiduje się po 3 dostawy do każdego z ośrodków (razem 24 dostawy). </w:t>
            </w:r>
          </w:p>
          <w:p w14:paraId="1D609884" w14:textId="77777777" w:rsidR="00557CE1" w:rsidRPr="00A52CDD" w:rsidRDefault="00557CE1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284C1" w14:textId="3AA43509" w:rsidR="00A21295" w:rsidRPr="00A52CDD" w:rsidRDefault="00A267ED" w:rsidP="00A212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10) </w:t>
            </w:r>
            <w:r w:rsidR="00A21295" w:rsidRPr="00A52CDD">
              <w:rPr>
                <w:rFonts w:ascii="Arial" w:hAnsi="Arial" w:cs="Arial"/>
                <w:sz w:val="18"/>
                <w:szCs w:val="18"/>
              </w:rPr>
              <w:t>Zobowiązuję się do:</w:t>
            </w:r>
          </w:p>
          <w:p w14:paraId="26465DC4" w14:textId="2A882C3E" w:rsidR="00A21295" w:rsidRPr="00A267ED" w:rsidRDefault="00A21295" w:rsidP="00557CE1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319" w:hanging="31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267ED">
              <w:rPr>
                <w:rFonts w:ascii="Arial" w:eastAsia="Calibri" w:hAnsi="Arial" w:cs="Arial"/>
                <w:sz w:val="18"/>
                <w:szCs w:val="18"/>
              </w:rPr>
              <w:t>dostarczenia leku oraz placebo wraz z naklejonymi etykietami. Wzór etykiety zostanie dostarczony przez Zamawiającego po podpisaniu umowy</w:t>
            </w:r>
          </w:p>
          <w:p w14:paraId="7487F779" w14:textId="77777777" w:rsidR="00A21295" w:rsidRPr="00A52CDD" w:rsidRDefault="00A21295" w:rsidP="00557CE1">
            <w:pPr>
              <w:numPr>
                <w:ilvl w:val="0"/>
                <w:numId w:val="14"/>
              </w:numPr>
              <w:suppressAutoHyphens/>
              <w:spacing w:line="276" w:lineRule="auto"/>
              <w:ind w:left="31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>wytworzenia serii w standardzie Dobrej Praktyki Wytwarzania (ang. GMP) do badania klinicznego zgodnie z Rozporządzeniem Ministra Zdrowia w sprawie wymagań Dobrej Praktyki Wytwarzania (Dz. U. 2015 poz. 1979 z późniejszymi zmianami);</w:t>
            </w:r>
          </w:p>
          <w:p w14:paraId="1F2DE3E8" w14:textId="77777777" w:rsidR="00A21295" w:rsidRPr="00A52CDD" w:rsidRDefault="00A21295" w:rsidP="00557CE1">
            <w:pPr>
              <w:numPr>
                <w:ilvl w:val="0"/>
                <w:numId w:val="14"/>
              </w:numPr>
              <w:suppressAutoHyphens/>
              <w:spacing w:line="276" w:lineRule="auto"/>
              <w:ind w:left="31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>zwolnienia jakościowego leku i placebo do badania klinicznego przez osobę wykwalifikowaną (</w:t>
            </w:r>
            <w:proofErr w:type="spellStart"/>
            <w:r w:rsidRPr="00A52CDD">
              <w:rPr>
                <w:rFonts w:ascii="Arial" w:eastAsia="Calibri" w:hAnsi="Arial" w:cs="Arial"/>
                <w:sz w:val="18"/>
                <w:szCs w:val="18"/>
              </w:rPr>
              <w:t>Qualified</w:t>
            </w:r>
            <w:proofErr w:type="spellEnd"/>
            <w:r w:rsidRPr="00A52CDD">
              <w:rPr>
                <w:rFonts w:ascii="Arial" w:eastAsia="Calibri" w:hAnsi="Arial" w:cs="Arial"/>
                <w:sz w:val="18"/>
                <w:szCs w:val="18"/>
              </w:rPr>
              <w:t xml:space="preserve"> Person, QP) </w:t>
            </w:r>
          </w:p>
          <w:p w14:paraId="3E8CF401" w14:textId="77777777" w:rsidR="00A21295" w:rsidRPr="00A52CDD" w:rsidRDefault="00A21295" w:rsidP="00557CE1">
            <w:pPr>
              <w:numPr>
                <w:ilvl w:val="0"/>
                <w:numId w:val="14"/>
              </w:numPr>
              <w:suppressAutoHyphens/>
              <w:spacing w:line="276" w:lineRule="auto"/>
              <w:ind w:left="31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>przygotowania niezbędnej dokumentacji związanej z procesem etykietowania, na którą będą się składać m.in.:</w:t>
            </w:r>
          </w:p>
          <w:p w14:paraId="40799119" w14:textId="2C13F27E" w:rsidR="00A21295" w:rsidRPr="00557CE1" w:rsidRDefault="00A21295" w:rsidP="00557CE1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57CE1">
              <w:rPr>
                <w:rFonts w:ascii="Arial" w:eastAsia="Calibri" w:hAnsi="Arial" w:cs="Arial"/>
                <w:sz w:val="18"/>
                <w:szCs w:val="18"/>
              </w:rPr>
              <w:t>Zatwierdzone przez dział zapewnienia jakości dokumenty dotyczące prowadzenia</w:t>
            </w:r>
            <w:r w:rsidRPr="00557CE1">
              <w:rPr>
                <w:rFonts w:ascii="Arial" w:eastAsia="Calibri" w:hAnsi="Arial" w:cs="Arial"/>
                <w:sz w:val="18"/>
                <w:szCs w:val="18"/>
              </w:rPr>
              <w:br/>
              <w:t xml:space="preserve">i kontrolowania etykietowania produktów do badań klinicznych </w:t>
            </w:r>
          </w:p>
          <w:p w14:paraId="72396395" w14:textId="4543658B" w:rsidR="00A21295" w:rsidRPr="00A52CDD" w:rsidRDefault="00A21295" w:rsidP="00557CE1">
            <w:pPr>
              <w:numPr>
                <w:ilvl w:val="1"/>
                <w:numId w:val="10"/>
              </w:numPr>
              <w:tabs>
                <w:tab w:val="left" w:pos="709"/>
              </w:tabs>
              <w:suppressAutoHyphens/>
              <w:spacing w:line="276" w:lineRule="auto"/>
              <w:ind w:left="319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>Certyfikat GMP wytwórcy;</w:t>
            </w:r>
          </w:p>
          <w:p w14:paraId="1EAE2CEA" w14:textId="0B9BE58B" w:rsidR="00A21295" w:rsidRDefault="00A21295" w:rsidP="00557CE1">
            <w:pPr>
              <w:numPr>
                <w:ilvl w:val="1"/>
                <w:numId w:val="10"/>
              </w:numPr>
              <w:tabs>
                <w:tab w:val="left" w:pos="709"/>
              </w:tabs>
              <w:suppressAutoHyphens/>
              <w:spacing w:line="276" w:lineRule="auto"/>
              <w:ind w:left="319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 xml:space="preserve">Poświadczenie przez osobę wykwalifikowaną QP, że wyprodukowana seria jest zgodna z zasadami Dobrej Praktyki Wytwarzania GMP oraz wymaganiami pozwolenia wykonawcy; </w:t>
            </w:r>
          </w:p>
          <w:p w14:paraId="76C1C2DC" w14:textId="21A92C5D" w:rsidR="00557CE1" w:rsidRPr="00557CE1" w:rsidRDefault="00557CE1" w:rsidP="00557CE1">
            <w:pPr>
              <w:pStyle w:val="Akapitzlist"/>
              <w:numPr>
                <w:ilvl w:val="1"/>
                <w:numId w:val="10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557CE1">
              <w:rPr>
                <w:rFonts w:ascii="Arial" w:eastAsia="Calibri" w:hAnsi="Arial" w:cs="Arial"/>
                <w:sz w:val="18"/>
                <w:szCs w:val="18"/>
              </w:rPr>
              <w:t>Pozwolenie na zwalnianie leków do badań klinicznych</w:t>
            </w:r>
          </w:p>
          <w:p w14:paraId="1AFDC222" w14:textId="77777777" w:rsidR="00A21295" w:rsidRPr="00A52CDD" w:rsidRDefault="00A21295" w:rsidP="00557CE1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52CDD">
              <w:rPr>
                <w:rFonts w:ascii="Arial" w:hAnsi="Arial" w:cs="Arial"/>
                <w:sz w:val="18"/>
                <w:szCs w:val="18"/>
                <w:lang w:eastAsia="ar-SA"/>
              </w:rPr>
              <w:t>wysyłki leku i placebo do wskazanych przez Zamawiającego ośrodków badawczych. Wykonawca zobowiązany jest do ubezpieczenia każdej dostawy leku.</w:t>
            </w:r>
          </w:p>
          <w:p w14:paraId="140D63E0" w14:textId="37F68E89" w:rsidR="00A21295" w:rsidRPr="00A52CDD" w:rsidRDefault="00A21295" w:rsidP="00557CE1">
            <w:pPr>
              <w:shd w:val="clear" w:color="auto" w:fill="FFFFFF"/>
              <w:suppressAutoHyphens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52CDD">
              <w:rPr>
                <w:rFonts w:ascii="Arial" w:hAnsi="Arial" w:cs="Arial"/>
                <w:sz w:val="18"/>
                <w:szCs w:val="18"/>
                <w:lang w:eastAsia="ar-SA"/>
              </w:rPr>
              <w:t>Badany produkt leczniczy będzie dopuszczony do obrotu   gospodarczego na terenie RP;</w:t>
            </w:r>
          </w:p>
          <w:p w14:paraId="60BD53D3" w14:textId="77777777" w:rsidR="00A21295" w:rsidRPr="00A52CDD" w:rsidRDefault="00A21295" w:rsidP="00557CE1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52CD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Na opakowaniu zewnętrznym powinny znaleźć się właściwe informacje, zgodne z aneksem 13 Rozporządzenia z dnia 9 listopada 2015 r. w sprawie wymagań Dobrej Praktyki Wytwarzania (Dz. U. 2015 poz. 1979 z późniejszymi zmianami): </w:t>
            </w:r>
          </w:p>
          <w:p w14:paraId="5A45C27B" w14:textId="77777777" w:rsidR="00A21295" w:rsidRPr="00A52CDD" w:rsidRDefault="00A21295" w:rsidP="00557CE1">
            <w:pPr>
              <w:shd w:val="clear" w:color="auto" w:fill="FFFFFF"/>
              <w:suppressAutoHyphens/>
              <w:ind w:left="319" w:hanging="28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52CDD">
              <w:rPr>
                <w:rFonts w:ascii="Arial" w:hAnsi="Arial" w:cs="Arial"/>
                <w:sz w:val="18"/>
                <w:szCs w:val="18"/>
                <w:lang w:eastAsia="ar-SA"/>
              </w:rPr>
              <w:t>a) Wzór etykiety zostanie dostarczony przez Zamawiającego po podpisaniu umowy.</w:t>
            </w:r>
          </w:p>
          <w:p w14:paraId="4142DA0D" w14:textId="6F33FEBB" w:rsidR="00A21295" w:rsidRDefault="00A21295" w:rsidP="00557CE1">
            <w:pPr>
              <w:numPr>
                <w:ilvl w:val="0"/>
                <w:numId w:val="14"/>
              </w:numPr>
              <w:suppressAutoHyphens/>
              <w:ind w:left="319" w:hanging="284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 xml:space="preserve"> dostarczenia listy zawierającej informacje o zawartości danego opakowania oraz przypisanych numerach serii. </w:t>
            </w:r>
          </w:p>
          <w:p w14:paraId="38C04192" w14:textId="77777777" w:rsidR="00557CE1" w:rsidRPr="00A52CDD" w:rsidRDefault="00557CE1" w:rsidP="00557CE1">
            <w:pPr>
              <w:suppressAutoHyphens/>
              <w:ind w:left="319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A59EAA" w14:textId="77777777" w:rsidR="00F96C43" w:rsidRDefault="00A21295" w:rsidP="00557CE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52CDD">
              <w:rPr>
                <w:rFonts w:ascii="Arial" w:eastAsia="Calibri" w:hAnsi="Arial" w:cs="Arial"/>
                <w:sz w:val="18"/>
                <w:szCs w:val="18"/>
              </w:rPr>
              <w:t>Wszystkie dostarczane produkty lecznicze oraz preparaty będą posiadać świadectwo dopuszczenia do obrotu w Polsce (zgodnie z urzędowym wykazem środków farmaceutycznych, pomocniczych).</w:t>
            </w:r>
          </w:p>
          <w:p w14:paraId="4744AA76" w14:textId="557EDB08" w:rsidR="00557CE1" w:rsidRPr="00A52CDD" w:rsidRDefault="00557CE1" w:rsidP="00557CE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14:paraId="304C3B92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84928" w14:textId="77777777" w:rsidR="0080572C" w:rsidRDefault="008F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14:paraId="25D402A4" w14:textId="77777777" w:rsidR="008F1DC4" w:rsidRDefault="008F1D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1C211" w14:textId="77777777" w:rsidR="008F1DC4" w:rsidRDefault="008F1D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5F9CC" w14:textId="77777777" w:rsidR="008F1DC4" w:rsidRDefault="008F1D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2D8C" w14:textId="5AD0D2C3" w:rsidR="008F1DC4" w:rsidRPr="003444B6" w:rsidRDefault="008F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</w:tbl>
    <w:p w14:paraId="46B8A117" w14:textId="17AEF5F9" w:rsidR="00A52CDD" w:rsidRDefault="00A52CDD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2E1F22E8" w14:textId="7B8AE2C3" w:rsidR="00557CE1" w:rsidRDefault="00557CE1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1A2A53CB" w14:textId="64DD5D73" w:rsidR="00557CE1" w:rsidRDefault="00557CE1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1B56E24A" w14:textId="77777777" w:rsidR="00557CE1" w:rsidRDefault="00557CE1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5096EF46" w14:textId="77777777" w:rsidR="00A52CDD" w:rsidRDefault="00A52CDD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718FB24B" w14:textId="77777777" w:rsidR="00A52CDD" w:rsidRDefault="00A52CDD" w:rsidP="00A52CDD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56FFD040" w14:textId="1305D63D" w:rsidR="00443306" w:rsidRDefault="00443306" w:rsidP="00156525">
      <w:pPr>
        <w:pStyle w:val="Akapitzlist"/>
        <w:numPr>
          <w:ilvl w:val="0"/>
          <w:numId w:val="9"/>
        </w:numPr>
        <w:tabs>
          <w:tab w:val="right" w:leader="dot" w:pos="9072"/>
        </w:tabs>
        <w:spacing w:before="480"/>
        <w:ind w:left="426" w:hanging="426"/>
        <w:rPr>
          <w:rFonts w:ascii="Arial" w:hAnsi="Arial" w:cs="Arial"/>
          <w:sz w:val="18"/>
          <w:szCs w:val="18"/>
        </w:rPr>
      </w:pPr>
      <w:r w:rsidRPr="00156525">
        <w:rPr>
          <w:rFonts w:ascii="Arial" w:hAnsi="Arial" w:cs="Arial"/>
          <w:sz w:val="18"/>
          <w:szCs w:val="18"/>
        </w:rPr>
        <w:t>Łączne wynagrodzenie brutto za realizację zadania</w:t>
      </w:r>
      <w:r w:rsidR="008F1DC4">
        <w:rPr>
          <w:rFonts w:ascii="Arial" w:hAnsi="Arial" w:cs="Arial"/>
          <w:sz w:val="18"/>
          <w:szCs w:val="18"/>
        </w:rPr>
        <w:t xml:space="preserve"> – Etap I + Etap II</w:t>
      </w:r>
      <w:r w:rsidRPr="00156525">
        <w:rPr>
          <w:rFonts w:ascii="Arial" w:hAnsi="Arial" w:cs="Arial"/>
          <w:sz w:val="18"/>
          <w:szCs w:val="18"/>
        </w:rPr>
        <w:t xml:space="preserve"> (słownie): </w:t>
      </w:r>
      <w:r w:rsidR="00DB34A0" w:rsidRPr="00156525">
        <w:rPr>
          <w:rFonts w:ascii="Arial" w:hAnsi="Arial" w:cs="Arial"/>
          <w:sz w:val="18"/>
          <w:szCs w:val="18"/>
        </w:rPr>
        <w:tab/>
      </w:r>
    </w:p>
    <w:p w14:paraId="5DDFB922" w14:textId="77777777" w:rsidR="00842A59" w:rsidRDefault="00842A59" w:rsidP="00842A59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</w:p>
    <w:p w14:paraId="7550B369" w14:textId="7BA7AE41" w:rsidR="008F1DC4" w:rsidRDefault="008F1DC4" w:rsidP="008F1DC4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tym: Etap I  </w:t>
      </w:r>
      <w:r w:rsidR="00EB796B" w:rsidRPr="008F1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netto……………….stawka vat………..wartość vat…………   </w:t>
      </w:r>
      <w:r w:rsidR="00425485">
        <w:rPr>
          <w:rFonts w:ascii="Arial" w:hAnsi="Arial" w:cs="Arial"/>
          <w:sz w:val="18"/>
          <w:szCs w:val="18"/>
        </w:rPr>
        <w:t>brutto …………...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429A842" w14:textId="4F6BCC23" w:rsidR="008F1DC4" w:rsidRDefault="008F1DC4" w:rsidP="008F1DC4">
      <w:pPr>
        <w:pStyle w:val="Akapitzlist"/>
        <w:tabs>
          <w:tab w:val="right" w:leader="dot" w:pos="9072"/>
        </w:tabs>
        <w:spacing w:before="48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Etap II  </w:t>
      </w:r>
      <w:r w:rsidRPr="008F1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netto………………stawka vat………..wartość vat…………     </w:t>
      </w:r>
      <w:r w:rsidR="00425485">
        <w:rPr>
          <w:rFonts w:ascii="Arial" w:hAnsi="Arial" w:cs="Arial"/>
          <w:sz w:val="18"/>
          <w:szCs w:val="18"/>
        </w:rPr>
        <w:t>brutto …………..</w:t>
      </w:r>
    </w:p>
    <w:p w14:paraId="535BCF39" w14:textId="77777777" w:rsidR="008F1DC4" w:rsidRDefault="008F1DC4" w:rsidP="008F1DC4">
      <w:pPr>
        <w:pStyle w:val="Akapitzlist"/>
        <w:tabs>
          <w:tab w:val="right" w:leader="dot" w:pos="9072"/>
        </w:tabs>
        <w:spacing w:after="0"/>
        <w:ind w:left="426"/>
        <w:rPr>
          <w:rFonts w:ascii="Arial" w:hAnsi="Arial" w:cs="Arial"/>
          <w:sz w:val="18"/>
          <w:szCs w:val="18"/>
        </w:rPr>
      </w:pPr>
    </w:p>
    <w:p w14:paraId="2EE50ECD" w14:textId="73F0E5AA" w:rsidR="00DB34A0" w:rsidRDefault="00F76672" w:rsidP="008F1DC4">
      <w:pPr>
        <w:tabs>
          <w:tab w:val="right" w:leader="dot" w:pos="907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tym: </w:t>
      </w:r>
      <w:r w:rsidR="00156525">
        <w:rPr>
          <w:rFonts w:ascii="Arial" w:hAnsi="Arial" w:cs="Arial"/>
          <w:sz w:val="18"/>
          <w:szCs w:val="18"/>
        </w:rPr>
        <w:t xml:space="preserve"> </w:t>
      </w:r>
      <w:r w:rsidR="00A96B5F">
        <w:rPr>
          <w:rFonts w:ascii="Arial" w:hAnsi="Arial" w:cs="Arial"/>
          <w:sz w:val="18"/>
          <w:szCs w:val="18"/>
        </w:rPr>
        <w:t xml:space="preserve">Dostawa </w:t>
      </w:r>
      <w:r w:rsidR="00156525">
        <w:rPr>
          <w:rFonts w:ascii="Arial" w:hAnsi="Arial" w:cs="Arial"/>
          <w:sz w:val="18"/>
          <w:szCs w:val="18"/>
        </w:rPr>
        <w:t xml:space="preserve">leku (1 opakowanie) </w:t>
      </w:r>
      <w:r w:rsidR="00A96B5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netto…………stawka vat………..wartość vat…………</w:t>
      </w:r>
      <w:r w:rsidR="00425485">
        <w:rPr>
          <w:rFonts w:ascii="Arial" w:hAnsi="Arial" w:cs="Arial"/>
          <w:sz w:val="18"/>
          <w:szCs w:val="18"/>
        </w:rPr>
        <w:t>brutto ………..</w:t>
      </w:r>
    </w:p>
    <w:p w14:paraId="457A4313" w14:textId="7312292F" w:rsidR="00F76672" w:rsidRDefault="00F76672" w:rsidP="008F1DC4">
      <w:pPr>
        <w:tabs>
          <w:tab w:val="right" w:leader="dot" w:pos="907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8F1DC4">
        <w:rPr>
          <w:rFonts w:ascii="Arial" w:hAnsi="Arial" w:cs="Arial"/>
          <w:sz w:val="18"/>
          <w:szCs w:val="18"/>
        </w:rPr>
        <w:t>Dostawa</w:t>
      </w:r>
      <w:r w:rsidR="00A96B5F">
        <w:rPr>
          <w:rFonts w:ascii="Arial" w:hAnsi="Arial" w:cs="Arial"/>
          <w:sz w:val="18"/>
          <w:szCs w:val="18"/>
        </w:rPr>
        <w:t xml:space="preserve"> </w:t>
      </w:r>
      <w:r w:rsidR="00156525">
        <w:rPr>
          <w:rFonts w:ascii="Arial" w:hAnsi="Arial" w:cs="Arial"/>
          <w:sz w:val="18"/>
          <w:szCs w:val="18"/>
        </w:rPr>
        <w:t xml:space="preserve">- placebo (1 opakowanie) </w:t>
      </w:r>
      <w:r w:rsidR="00A96B5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netto………stawka vat………..wartość vat…………</w:t>
      </w:r>
      <w:r w:rsidR="00425485">
        <w:rPr>
          <w:rFonts w:ascii="Arial" w:hAnsi="Arial" w:cs="Arial"/>
          <w:sz w:val="18"/>
          <w:szCs w:val="18"/>
        </w:rPr>
        <w:t>brutto …….</w:t>
      </w:r>
    </w:p>
    <w:p w14:paraId="17552864" w14:textId="77777777" w:rsidR="00156525" w:rsidRDefault="00156525" w:rsidP="00156525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Łącznie:</w:t>
      </w:r>
    </w:p>
    <w:p w14:paraId="1B062EBE" w14:textId="4D22845E" w:rsidR="00156525" w:rsidRDefault="00156525" w:rsidP="008F1DC4">
      <w:pPr>
        <w:tabs>
          <w:tab w:val="right" w:leader="dot" w:pos="907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leku (26 opakowań) - netto……………stawka vat………..wartość vat…………</w:t>
      </w:r>
      <w:r w:rsidR="00425485">
        <w:rPr>
          <w:rFonts w:ascii="Arial" w:hAnsi="Arial" w:cs="Arial"/>
          <w:sz w:val="18"/>
          <w:szCs w:val="18"/>
        </w:rPr>
        <w:t>brutto…………….</w:t>
      </w:r>
    </w:p>
    <w:p w14:paraId="573C01AB" w14:textId="10362382" w:rsidR="00156525" w:rsidRDefault="008F1DC4" w:rsidP="008F1DC4">
      <w:pPr>
        <w:tabs>
          <w:tab w:val="right" w:leader="dot" w:pos="907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</w:t>
      </w:r>
      <w:r w:rsidR="00156525">
        <w:rPr>
          <w:rFonts w:ascii="Arial" w:hAnsi="Arial" w:cs="Arial"/>
          <w:sz w:val="18"/>
          <w:szCs w:val="18"/>
        </w:rPr>
        <w:t xml:space="preserve"> - placebo (26 opakowań) - netto…………stawka vat………..wartość vat…………</w:t>
      </w:r>
      <w:r w:rsidR="00425485">
        <w:rPr>
          <w:rFonts w:ascii="Arial" w:hAnsi="Arial" w:cs="Arial"/>
          <w:sz w:val="18"/>
          <w:szCs w:val="18"/>
        </w:rPr>
        <w:t>brutto………...</w:t>
      </w:r>
    </w:p>
    <w:p w14:paraId="76D17DC1" w14:textId="77777777" w:rsidR="00B36283" w:rsidRDefault="00B36283" w:rsidP="008F1DC4">
      <w:pPr>
        <w:tabs>
          <w:tab w:val="right" w:leader="dot" w:pos="9072"/>
        </w:tabs>
        <w:spacing w:after="0"/>
        <w:rPr>
          <w:rFonts w:ascii="Arial" w:hAnsi="Arial" w:cs="Arial"/>
          <w:sz w:val="18"/>
          <w:szCs w:val="18"/>
        </w:rPr>
      </w:pPr>
    </w:p>
    <w:p w14:paraId="2475A95D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Cena zawiera wszystkie koszty związ</w:t>
      </w:r>
      <w:r w:rsidR="00DB34A0" w:rsidRPr="003444B6">
        <w:rPr>
          <w:rFonts w:ascii="Arial" w:hAnsi="Arial" w:cs="Arial"/>
          <w:sz w:val="18"/>
          <w:szCs w:val="18"/>
        </w:rPr>
        <w:t>ane z wykonaniem zamówienia.</w:t>
      </w:r>
    </w:p>
    <w:p w14:paraId="50EF14EC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zapoznałem się z warunkami zapytania ofertowego i nie wnoszę do niego żadnych zastrzeżeń. </w:t>
      </w:r>
    </w:p>
    <w:p w14:paraId="7F028E27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Do oferty załączam kopie dokumentów potwierdzające spełnienie warunków udziału w postępowaniu. </w:t>
      </w:r>
    </w:p>
    <w:p w14:paraId="20146801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W przypadku wyboru oferty, zobowiązuję się do zawarcia umowy w miejscu i terminie określonym przez Warszawski Uniwersytet Medyczny. </w:t>
      </w:r>
    </w:p>
    <w:p w14:paraId="49E6AF53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spełniam poniższe przesłanki: </w:t>
      </w:r>
    </w:p>
    <w:p w14:paraId="31E0EF80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>ie jestem podmiotem powiązanym lub zależnym, współzależnym lub dominującym w relacji z Zamawiającym w rozumieniu ustawy z dnia 29 września 1994 r. o rachunkowości (</w:t>
      </w:r>
      <w:proofErr w:type="spellStart"/>
      <w:r w:rsidR="00443306" w:rsidRPr="00B36F54">
        <w:rPr>
          <w:rFonts w:ascii="Arial" w:hAnsi="Arial" w:cs="Arial"/>
          <w:sz w:val="18"/>
          <w:szCs w:val="18"/>
        </w:rPr>
        <w:t>t.j</w:t>
      </w:r>
      <w:proofErr w:type="spellEnd"/>
      <w:r w:rsidR="00443306" w:rsidRPr="00B36F54">
        <w:rPr>
          <w:rFonts w:ascii="Arial" w:hAnsi="Arial" w:cs="Arial"/>
          <w:sz w:val="18"/>
          <w:szCs w:val="18"/>
        </w:rPr>
        <w:t xml:space="preserve">. Dz.U. z 2013 r. poz.330 z późn.zm.); </w:t>
      </w:r>
    </w:p>
    <w:p w14:paraId="1D50CE01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3FFBC14C" w14:textId="77777777" w:rsidR="00DB34A0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r w:rsidR="005A08DE" w:rsidRPr="00B36F54">
        <w:rPr>
          <w:rFonts w:ascii="Arial" w:hAnsi="Arial" w:cs="Arial"/>
          <w:sz w:val="18"/>
          <w:szCs w:val="18"/>
        </w:rPr>
        <w:t>włączeń</w:t>
      </w:r>
      <w:r w:rsidR="00443306" w:rsidRPr="00B36F54">
        <w:rPr>
          <w:rFonts w:ascii="Arial" w:hAnsi="Arial" w:cs="Arial"/>
          <w:sz w:val="18"/>
          <w:szCs w:val="18"/>
        </w:rPr>
        <w:t xml:space="preserve"> blokowych). </w:t>
      </w:r>
    </w:p>
    <w:p w14:paraId="4A37A9BA" w14:textId="77777777" w:rsidR="006D6C44" w:rsidRDefault="00DB34A0" w:rsidP="006D6C44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>ie jestem powiązany osobowo z Zamawiającym w rozumieniu art.32 ust.2 ustawy z dnia 11 marca 2004 r. o podatku od towarów i usług (Dz.U. Nr 54, poz.535 z późń.zm.).</w:t>
      </w:r>
    </w:p>
    <w:p w14:paraId="791890D7" w14:textId="3E7975CD" w:rsidR="006D6C44" w:rsidRDefault="006D6C44" w:rsidP="006D6C44">
      <w:pPr>
        <w:pStyle w:val="Akapitzlist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F863B0F" w14:textId="77777777" w:rsidR="006D6C44" w:rsidRDefault="006D6C44" w:rsidP="006D6C44">
      <w:pPr>
        <w:pStyle w:val="Akapitzlist"/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5C2B835" w14:textId="54772022" w:rsidR="00DB34A0" w:rsidRPr="006D6C44" w:rsidRDefault="00DB34A0" w:rsidP="006D6C44">
      <w:pPr>
        <w:pStyle w:val="Akapitzlist"/>
        <w:ind w:left="5247" w:firstLine="425"/>
        <w:contextualSpacing w:val="0"/>
        <w:jc w:val="both"/>
        <w:rPr>
          <w:rFonts w:ascii="Arial" w:hAnsi="Arial" w:cs="Arial"/>
          <w:sz w:val="18"/>
          <w:szCs w:val="18"/>
        </w:rPr>
      </w:pPr>
      <w:r w:rsidRPr="006D6C44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3A21A20B" w14:textId="77777777" w:rsidR="00DB34A0" w:rsidRPr="003444B6" w:rsidRDefault="00DB34A0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data i czytelny podpis Wykonawcy</w:t>
      </w:r>
    </w:p>
    <w:p w14:paraId="37526334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709D5646" w14:textId="77777777" w:rsidR="00AD5BF4" w:rsidRPr="003444B6" w:rsidRDefault="00AD5BF4" w:rsidP="00AD5BF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Załączniki do oferty:</w:t>
      </w:r>
    </w:p>
    <w:p w14:paraId="5F03A946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2A81C75C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4FC9E199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sectPr w:rsidR="00AD5BF4" w:rsidRPr="003444B6" w:rsidSect="00EF5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5A0E" w14:textId="77777777" w:rsidR="00C611EB" w:rsidRDefault="00C611EB" w:rsidP="00DB34A0">
      <w:pPr>
        <w:spacing w:after="0" w:line="240" w:lineRule="auto"/>
      </w:pPr>
      <w:r>
        <w:separator/>
      </w:r>
    </w:p>
  </w:endnote>
  <w:endnote w:type="continuationSeparator" w:id="0">
    <w:p w14:paraId="6F5D0E26" w14:textId="77777777" w:rsidR="00C611EB" w:rsidRDefault="00C611EB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DA1" w14:textId="77777777" w:rsidR="00937EB4" w:rsidRDefault="00937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C06" w14:textId="77777777" w:rsidR="00937EB4" w:rsidRDefault="00937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56A" w14:textId="77777777" w:rsidR="00937EB4" w:rsidRDefault="00937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26DD" w14:textId="77777777" w:rsidR="00C611EB" w:rsidRDefault="00C611EB" w:rsidP="00DB34A0">
      <w:pPr>
        <w:spacing w:after="0" w:line="240" w:lineRule="auto"/>
      </w:pPr>
      <w:bookmarkStart w:id="0" w:name="_Hlk41377864"/>
      <w:bookmarkEnd w:id="0"/>
      <w:r>
        <w:separator/>
      </w:r>
    </w:p>
  </w:footnote>
  <w:footnote w:type="continuationSeparator" w:id="0">
    <w:p w14:paraId="4B6FC73F" w14:textId="77777777" w:rsidR="00C611EB" w:rsidRDefault="00C611EB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D3D2" w14:textId="77777777" w:rsidR="00937EB4" w:rsidRDefault="00937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B0DB" w14:textId="718824AC" w:rsidR="0012472C" w:rsidRDefault="00937EB4" w:rsidP="00937EB4">
    <w:pPr>
      <w:autoSpaceDE w:val="0"/>
      <w:autoSpaceDN w:val="0"/>
      <w:adjustRightInd w:val="0"/>
      <w:spacing w:after="0" w:line="240" w:lineRule="auto"/>
      <w:ind w:left="1418" w:firstLine="709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D6A43E2" wp14:editId="48C84F74">
          <wp:simplePos x="0" y="0"/>
          <wp:positionH relativeFrom="column">
            <wp:posOffset>-509270</wp:posOffset>
          </wp:positionH>
          <wp:positionV relativeFrom="paragraph">
            <wp:posOffset>-507365</wp:posOffset>
          </wp:positionV>
          <wp:extent cx="1714500" cy="962025"/>
          <wp:effectExtent l="0" t="0" r="0" b="9525"/>
          <wp:wrapThrough wrapText="bothSides">
            <wp:wrapPolygon edited="0">
              <wp:start x="0" y="0"/>
              <wp:lineTo x="0" y="21386"/>
              <wp:lineTo x="21360" y="21386"/>
              <wp:lineTo x="21360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46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CF36E" wp14:editId="17C2CC2D">
          <wp:simplePos x="0" y="0"/>
          <wp:positionH relativeFrom="margin">
            <wp:posOffset>5219065</wp:posOffset>
          </wp:positionH>
          <wp:positionV relativeFrom="paragraph">
            <wp:posOffset>-636270</wp:posOffset>
          </wp:positionV>
          <wp:extent cx="81915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Badanie finansowane przez Agencję Badań Medycznych, Polska, </w:t>
    </w:r>
  </w:p>
  <w:p w14:paraId="6C0A9F9B" w14:textId="367CA6EE" w:rsidR="00EF5468" w:rsidRPr="00A459E8" w:rsidRDefault="0012472C" w:rsidP="00EF5468">
    <w:pPr>
      <w:autoSpaceDE w:val="0"/>
      <w:autoSpaceDN w:val="0"/>
      <w:adjustRightInd w:val="0"/>
      <w:spacing w:after="0" w:line="240" w:lineRule="auto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</w:t>
    </w:r>
    <w:r w:rsidR="00706EF8"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   </w:t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numer Projektu 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</w:t>
    </w:r>
    <w:r w:rsidR="00EF5468" w:rsidRPr="00A459E8">
      <w:rPr>
        <w:rFonts w:ascii="Calibri" w:eastAsia="Calibri" w:hAnsi="Calibri" w:cs="Calibri"/>
        <w:color w:val="000000"/>
        <w:sz w:val="18"/>
        <w:szCs w:val="24"/>
      </w:rPr>
      <w:t>2019/ABM/01/00058-0</w:t>
    </w:r>
    <w:r w:rsidR="00EF5468">
      <w:rPr>
        <w:rFonts w:ascii="Calibri" w:eastAsia="Calibri" w:hAnsi="Calibri" w:cs="Calibri"/>
        <w:color w:val="000000"/>
        <w:sz w:val="18"/>
        <w:szCs w:val="24"/>
      </w:rPr>
      <w:t>0</w:t>
    </w:r>
  </w:p>
  <w:p w14:paraId="5E10D7B8" w14:textId="37131136" w:rsidR="00EF5468" w:rsidRDefault="00EF5468" w:rsidP="00EF546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F2C" w14:textId="77777777" w:rsidR="00937EB4" w:rsidRDefault="00937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58E81A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3"/>
    <w:multiLevelType w:val="multilevel"/>
    <w:tmpl w:val="6462A166"/>
    <w:name w:val="WWNum35"/>
    <w:lvl w:ilvl="0">
      <w:start w:val="1"/>
      <w:numFmt w:val="decimal"/>
      <w:lvlText w:val="%1)"/>
      <w:lvlJc w:val="left"/>
      <w:pPr>
        <w:tabs>
          <w:tab w:val="num" w:pos="-41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-41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1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1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1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1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1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1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10"/>
        </w:tabs>
        <w:ind w:left="6120" w:hanging="180"/>
      </w:pPr>
    </w:lvl>
  </w:abstractNum>
  <w:abstractNum w:abstractNumId="2" w15:restartNumberingAfterBreak="0">
    <w:nsid w:val="03E756BF"/>
    <w:multiLevelType w:val="hybridMultilevel"/>
    <w:tmpl w:val="5392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A0096"/>
    <w:multiLevelType w:val="hybridMultilevel"/>
    <w:tmpl w:val="C63C88A6"/>
    <w:lvl w:ilvl="0" w:tplc="FD1E20C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C71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1577E7"/>
    <w:multiLevelType w:val="hybridMultilevel"/>
    <w:tmpl w:val="C32C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3919"/>
    <w:multiLevelType w:val="hybridMultilevel"/>
    <w:tmpl w:val="9B62A88E"/>
    <w:lvl w:ilvl="0" w:tplc="CE6A52B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3860"/>
    <w:multiLevelType w:val="hybridMultilevel"/>
    <w:tmpl w:val="35F2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D5B93"/>
    <w:multiLevelType w:val="hybridMultilevel"/>
    <w:tmpl w:val="A04C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B43B0D"/>
    <w:multiLevelType w:val="hybridMultilevel"/>
    <w:tmpl w:val="45B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11E0F"/>
    <w:rsid w:val="00013621"/>
    <w:rsid w:val="0004464F"/>
    <w:rsid w:val="00061E85"/>
    <w:rsid w:val="000A0401"/>
    <w:rsid w:val="000C6BF2"/>
    <w:rsid w:val="0012472C"/>
    <w:rsid w:val="00136326"/>
    <w:rsid w:val="00156525"/>
    <w:rsid w:val="0018400F"/>
    <w:rsid w:val="00197E32"/>
    <w:rsid w:val="001D6E9C"/>
    <w:rsid w:val="001F6295"/>
    <w:rsid w:val="0025373A"/>
    <w:rsid w:val="0025784C"/>
    <w:rsid w:val="002621A9"/>
    <w:rsid w:val="00283204"/>
    <w:rsid w:val="00287569"/>
    <w:rsid w:val="00300D98"/>
    <w:rsid w:val="003024FF"/>
    <w:rsid w:val="00330C25"/>
    <w:rsid w:val="003444B6"/>
    <w:rsid w:val="00363DFD"/>
    <w:rsid w:val="003A7C1A"/>
    <w:rsid w:val="003F209C"/>
    <w:rsid w:val="003F7243"/>
    <w:rsid w:val="00407BF8"/>
    <w:rsid w:val="0041240F"/>
    <w:rsid w:val="004227FC"/>
    <w:rsid w:val="00425485"/>
    <w:rsid w:val="004369AF"/>
    <w:rsid w:val="00443306"/>
    <w:rsid w:val="00451DC3"/>
    <w:rsid w:val="00491B1A"/>
    <w:rsid w:val="00496516"/>
    <w:rsid w:val="004A261A"/>
    <w:rsid w:val="004B0768"/>
    <w:rsid w:val="004B2858"/>
    <w:rsid w:val="004D19CF"/>
    <w:rsid w:val="004E1D45"/>
    <w:rsid w:val="00502E8D"/>
    <w:rsid w:val="00517ED8"/>
    <w:rsid w:val="00521DE4"/>
    <w:rsid w:val="0052551B"/>
    <w:rsid w:val="005474B5"/>
    <w:rsid w:val="00557CE1"/>
    <w:rsid w:val="00565BD8"/>
    <w:rsid w:val="00567467"/>
    <w:rsid w:val="005904DC"/>
    <w:rsid w:val="005A08DE"/>
    <w:rsid w:val="0063734F"/>
    <w:rsid w:val="0067060D"/>
    <w:rsid w:val="00677137"/>
    <w:rsid w:val="006D3318"/>
    <w:rsid w:val="006D6C44"/>
    <w:rsid w:val="006E0337"/>
    <w:rsid w:val="006F74AD"/>
    <w:rsid w:val="00706EF8"/>
    <w:rsid w:val="0077619F"/>
    <w:rsid w:val="007B61B6"/>
    <w:rsid w:val="007E154B"/>
    <w:rsid w:val="007E419B"/>
    <w:rsid w:val="0080572C"/>
    <w:rsid w:val="00822B2F"/>
    <w:rsid w:val="00823B5C"/>
    <w:rsid w:val="00842A59"/>
    <w:rsid w:val="00843468"/>
    <w:rsid w:val="008B1E4D"/>
    <w:rsid w:val="008E36AE"/>
    <w:rsid w:val="008F1DC4"/>
    <w:rsid w:val="009074AC"/>
    <w:rsid w:val="00926E58"/>
    <w:rsid w:val="00937EB4"/>
    <w:rsid w:val="00955A43"/>
    <w:rsid w:val="00966927"/>
    <w:rsid w:val="00A12771"/>
    <w:rsid w:val="00A14270"/>
    <w:rsid w:val="00A15146"/>
    <w:rsid w:val="00A21295"/>
    <w:rsid w:val="00A267ED"/>
    <w:rsid w:val="00A319C6"/>
    <w:rsid w:val="00A41B1C"/>
    <w:rsid w:val="00A52CDD"/>
    <w:rsid w:val="00A71486"/>
    <w:rsid w:val="00A73B5C"/>
    <w:rsid w:val="00A96B5F"/>
    <w:rsid w:val="00AD5BF4"/>
    <w:rsid w:val="00B069DF"/>
    <w:rsid w:val="00B36283"/>
    <w:rsid w:val="00B36F54"/>
    <w:rsid w:val="00B54CEC"/>
    <w:rsid w:val="00B71CC6"/>
    <w:rsid w:val="00BC60A4"/>
    <w:rsid w:val="00BE3A0B"/>
    <w:rsid w:val="00C13E2B"/>
    <w:rsid w:val="00C44E6A"/>
    <w:rsid w:val="00C45472"/>
    <w:rsid w:val="00C512E3"/>
    <w:rsid w:val="00C57695"/>
    <w:rsid w:val="00C611EB"/>
    <w:rsid w:val="00C72561"/>
    <w:rsid w:val="00CA1FAC"/>
    <w:rsid w:val="00CC17FF"/>
    <w:rsid w:val="00CC7FAF"/>
    <w:rsid w:val="00CF5A76"/>
    <w:rsid w:val="00D01696"/>
    <w:rsid w:val="00D06D23"/>
    <w:rsid w:val="00D114F8"/>
    <w:rsid w:val="00D576CD"/>
    <w:rsid w:val="00D95742"/>
    <w:rsid w:val="00DA743B"/>
    <w:rsid w:val="00DB34A0"/>
    <w:rsid w:val="00DD455F"/>
    <w:rsid w:val="00E10769"/>
    <w:rsid w:val="00E2083F"/>
    <w:rsid w:val="00E361E0"/>
    <w:rsid w:val="00E37189"/>
    <w:rsid w:val="00E44F5B"/>
    <w:rsid w:val="00E4681C"/>
    <w:rsid w:val="00E8278D"/>
    <w:rsid w:val="00EA7083"/>
    <w:rsid w:val="00EB796B"/>
    <w:rsid w:val="00EF5468"/>
    <w:rsid w:val="00F05815"/>
    <w:rsid w:val="00F20CB1"/>
    <w:rsid w:val="00F76672"/>
    <w:rsid w:val="00F8394F"/>
    <w:rsid w:val="00F96C43"/>
    <w:rsid w:val="00FA2618"/>
    <w:rsid w:val="00FD4229"/>
    <w:rsid w:val="00FE6839"/>
    <w:rsid w:val="00FF0F1A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D30870"/>
  <w14:defaultImageDpi w14:val="0"/>
  <w15:docId w15:val="{27291E4B-C383-4713-AC22-88190A0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49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5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1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ats.pl/pl/dobra-praktyka-dystrybucyjna-gdpdpd-wytyczne-dotyczace-logistyki-produktow-farmaceutyczny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804502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1534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Gołębiewski</dc:creator>
  <cp:lastModifiedBy>Katarzyna Zakrzewska</cp:lastModifiedBy>
  <cp:revision>3</cp:revision>
  <cp:lastPrinted>2021-09-13T10:15:00Z</cp:lastPrinted>
  <dcterms:created xsi:type="dcterms:W3CDTF">2021-09-13T13:00:00Z</dcterms:created>
  <dcterms:modified xsi:type="dcterms:W3CDTF">2021-09-14T10:06:00Z</dcterms:modified>
</cp:coreProperties>
</file>