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4C6C5" w14:textId="77777777" w:rsidR="008C4641" w:rsidRDefault="00EF1690">
      <w:pPr>
        <w:spacing w:after="80"/>
        <w:jc w:val="center"/>
      </w:pPr>
      <w:r>
        <w:rPr>
          <w:rFonts w:ascii="Source Serif Pro" w:eastAsia="Source Serif Pro" w:hAnsi="Source Serif Pro" w:cs="Source Serif Pro"/>
          <w:color w:val="595959"/>
        </w:rPr>
        <w:t>Załącznik nr 7 do Regulaminu rekrutacji uczestników projektu MERIT</w:t>
      </w:r>
    </w:p>
    <w:p w14:paraId="751A6169" w14:textId="77777777" w:rsidR="008C4641" w:rsidRDefault="00EF1690">
      <w:pPr>
        <w:spacing w:after="80"/>
        <w:jc w:val="center"/>
      </w:pPr>
      <w:r>
        <w:rPr>
          <w:rFonts w:ascii="Source Serif Pro" w:eastAsia="Source Serif Pro" w:hAnsi="Source Serif Pro" w:cs="Source Serif Pro"/>
          <w:b/>
          <w:bCs/>
          <w:color w:val="1F3864"/>
          <w:sz w:val="28"/>
          <w:szCs w:val="28"/>
        </w:rPr>
        <w:t>Klauzula informacyjna RODO</w:t>
      </w:r>
    </w:p>
    <w:p w14:paraId="1017DDED" w14:textId="77777777" w:rsidR="008C4641" w:rsidRDefault="00EF1690">
      <w:pPr>
        <w:spacing w:after="200"/>
        <w:jc w:val="center"/>
      </w:pPr>
      <w:r>
        <w:rPr>
          <w:rFonts w:ascii="Source Serif Pro" w:eastAsia="Source Serif Pro" w:hAnsi="Source Serif Pro" w:cs="Source Serif Pro"/>
          <w:color w:val="595959"/>
        </w:rPr>
        <w:t>Projekt MERIT – bo kompetencje nie mają granic | FERS.01.12-IP.07-0010/26 | WUM</w:t>
      </w:r>
    </w:p>
    <w:p w14:paraId="497C84A4" w14:textId="08AA906F" w:rsidR="008C4641" w:rsidRDefault="00EF1690" w:rsidP="008F479D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W wykonaniu obowiązku informacyjnego wynikającego z art. 13 i 14 rozporządzenia RODO 2016/679 oraz art. 88 ustawy z dnia 28 kwietnia 2022 r. o zasadach realizacji zadań finansowanych ze środków europejskich (Dz.U. 2025 r. poz. 1733, z późn. zm.) informujemy: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6960"/>
      </w:tblGrid>
      <w:tr w:rsidR="008C4641" w14:paraId="76965802" w14:textId="77777777">
        <w:tc>
          <w:tcPr>
            <w:tcW w:w="2400" w:type="dxa"/>
            <w:shd w:val="clear" w:color="auto" w:fill="1F3864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8F96204" w14:textId="77777777" w:rsidR="008C4641" w:rsidRDefault="00EF1690">
            <w:r>
              <w:rPr>
                <w:rFonts w:ascii="Source Serif Pro" w:eastAsia="Source Serif Pro" w:hAnsi="Source Serif Pro" w:cs="Source Serif Pro"/>
                <w:b/>
                <w:bCs/>
                <w:color w:val="FFFFFF"/>
              </w:rPr>
              <w:t>Sekcja</w:t>
            </w:r>
          </w:p>
        </w:tc>
        <w:tc>
          <w:tcPr>
            <w:tcW w:w="6960" w:type="dxa"/>
            <w:shd w:val="clear" w:color="auto" w:fill="1F3864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2321683" w14:textId="77777777" w:rsidR="008C4641" w:rsidRDefault="00EF1690">
            <w:r>
              <w:rPr>
                <w:rFonts w:ascii="Source Serif Pro" w:eastAsia="Source Serif Pro" w:hAnsi="Source Serif Pro" w:cs="Source Serif Pro"/>
                <w:b/>
                <w:bCs/>
                <w:color w:val="FFFFFF"/>
              </w:rPr>
              <w:t>Treść</w:t>
            </w:r>
          </w:p>
        </w:tc>
      </w:tr>
      <w:tr w:rsidR="008C4641" w14:paraId="34B1D051" w14:textId="77777777"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0BB3C51" w14:textId="77777777" w:rsidR="008C4641" w:rsidRDefault="00EF1690">
            <w:r>
              <w:rPr>
                <w:rFonts w:ascii="Source Serif Pro" w:eastAsia="Source Serif Pro" w:hAnsi="Source Serif Pro" w:cs="Source Serif Pro"/>
                <w:b/>
                <w:bCs/>
                <w:color w:val="000000"/>
              </w:rPr>
              <w:t>I. Administrator danych</w:t>
            </w:r>
          </w:p>
        </w:tc>
        <w:tc>
          <w:tcPr>
            <w:tcW w:w="69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A059F02" w14:textId="77777777" w:rsidR="008C4641" w:rsidRDefault="00EF1690">
            <w:r>
              <w:rPr>
                <w:rFonts w:ascii="Source Serif Pro" w:eastAsia="Source Serif Pro" w:hAnsi="Source Serif Pro" w:cs="Source Serif Pro"/>
                <w:color w:val="000000"/>
              </w:rPr>
              <w:t>Administratorem Pani/Pana danych osobowych jest Minister Zdrowia z siedzibą w Warszawie, ul. Miodowej 15, 00-952 Warszawa (jako Lider projektu / Beneficjent). Odrębnym administratorem jest Minister Funduszy i Polityki Regionalnej, ul. Wspólna 2/4, 00-926 Warszawa (Instytucja Zarządzająca FERS). Podmiotem przetwarzającym (procesorem) jest Warszawski Uniwersytet Medyczny, ul. Żwirki i Wigury 61, 02-091 Warszawa (Partner projektu).</w:t>
            </w:r>
          </w:p>
        </w:tc>
      </w:tr>
      <w:tr w:rsidR="008C4641" w14:paraId="7265FD50" w14:textId="77777777"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491886F" w14:textId="77777777" w:rsidR="008C4641" w:rsidRDefault="00EF1690">
            <w:r>
              <w:rPr>
                <w:rFonts w:ascii="Source Serif Pro" w:eastAsia="Source Serif Pro" w:hAnsi="Source Serif Pro" w:cs="Source Serif Pro"/>
                <w:b/>
                <w:bCs/>
                <w:color w:val="000000"/>
              </w:rPr>
              <w:t>II. Dane kontaktowe IOD</w:t>
            </w:r>
          </w:p>
        </w:tc>
        <w:tc>
          <w:tcPr>
            <w:tcW w:w="69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E2BD3B7" w14:textId="77777777" w:rsidR="008C4641" w:rsidRDefault="00EF1690">
            <w:r>
              <w:rPr>
                <w:rFonts w:ascii="Source Serif Pro" w:eastAsia="Source Serif Pro" w:hAnsi="Source Serif Pro" w:cs="Source Serif Pro"/>
                <w:color w:val="000000"/>
              </w:rPr>
              <w:t xml:space="preserve">IOD Ministra Zdrowia: iod@mz.gov.pl | ul. Miodowa 15, 00-952 Warszawa IOD Ministra </w:t>
            </w:r>
            <w:proofErr w:type="spellStart"/>
            <w:r>
              <w:rPr>
                <w:rFonts w:ascii="Source Serif Pro" w:eastAsia="Source Serif Pro" w:hAnsi="Source Serif Pro" w:cs="Source Serif Pro"/>
                <w:color w:val="000000"/>
              </w:rPr>
              <w:t>FiPR</w:t>
            </w:r>
            <w:proofErr w:type="spellEnd"/>
            <w:r>
              <w:rPr>
                <w:rFonts w:ascii="Source Serif Pro" w:eastAsia="Source Serif Pro" w:hAnsi="Source Serif Pro" w:cs="Source Serif Pro"/>
                <w:color w:val="000000"/>
              </w:rPr>
              <w:t>: adres dostępny na www.funduszeeuropejskie.gov.pl IOD WUM: iod@wum.edu.pl | ul. Żwirki i Wigury 61, 02-091 Warszawa</w:t>
            </w:r>
          </w:p>
        </w:tc>
      </w:tr>
      <w:tr w:rsidR="008C4641" w14:paraId="4BBA5033" w14:textId="77777777"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DB3E8F6" w14:textId="77777777" w:rsidR="008C4641" w:rsidRDefault="00EF1690">
            <w:r>
              <w:rPr>
                <w:rFonts w:ascii="Source Serif Pro" w:eastAsia="Source Serif Pro" w:hAnsi="Source Serif Pro" w:cs="Source Serif Pro"/>
                <w:b/>
                <w:bCs/>
                <w:color w:val="000000"/>
              </w:rPr>
              <w:t>III. Cel i podstawa prawna</w:t>
            </w:r>
          </w:p>
        </w:tc>
        <w:tc>
          <w:tcPr>
            <w:tcW w:w="69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9FD0BCC" w14:textId="77777777" w:rsidR="008C4641" w:rsidRDefault="00EF1690">
            <w:r>
              <w:rPr>
                <w:rFonts w:ascii="Source Serif Pro" w:eastAsia="Source Serif Pro" w:hAnsi="Source Serif Pro" w:cs="Source Serif Pro"/>
                <w:color w:val="000000"/>
              </w:rPr>
              <w:t xml:space="preserve">Dane przetwarzane są w celu realizacji projektu MERIT, w tym: rekrutacji uczestników, organizacji form wsparcia, monitorowania, sprawozdawczości, ewaluacji i audytu, rejestracji w CST2021. Podstawa prawna: art. 6 ust. 1 lit. c RODO w zw. z </w:t>
            </w:r>
            <w:proofErr w:type="spellStart"/>
            <w:r>
              <w:rPr>
                <w:rFonts w:ascii="Source Serif Pro" w:eastAsia="Source Serif Pro" w:hAnsi="Source Serif Pro" w:cs="Source Serif Pro"/>
                <w:color w:val="000000"/>
              </w:rPr>
              <w:t>rozp</w:t>
            </w:r>
            <w:proofErr w:type="spellEnd"/>
            <w:r>
              <w:rPr>
                <w:rFonts w:ascii="Source Serif Pro" w:eastAsia="Source Serif Pro" w:hAnsi="Source Serif Pro" w:cs="Source Serif Pro"/>
                <w:color w:val="000000"/>
              </w:rPr>
              <w:t>. PE i Rady (UE) 2021/1060 i 2021/1057 oraz ustawą z 28.04.2022 r. (Dz.U. 2025 poz. 1733), w szczególności art. 87–93.</w:t>
            </w:r>
          </w:p>
        </w:tc>
      </w:tr>
      <w:tr w:rsidR="008C4641" w14:paraId="653C51F5" w14:textId="77777777"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5A38C1E" w14:textId="77777777" w:rsidR="008C4641" w:rsidRDefault="00EF1690">
            <w:r>
              <w:rPr>
                <w:rFonts w:ascii="Source Serif Pro" w:eastAsia="Source Serif Pro" w:hAnsi="Source Serif Pro" w:cs="Source Serif Pro"/>
                <w:b/>
                <w:bCs/>
                <w:color w:val="000000"/>
              </w:rPr>
              <w:t>IV. Odbiorcy danych</w:t>
            </w:r>
          </w:p>
        </w:tc>
        <w:tc>
          <w:tcPr>
            <w:tcW w:w="69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E4341B4" w14:textId="77777777" w:rsidR="008C4641" w:rsidRDefault="00EF1690">
            <w:r>
              <w:rPr>
                <w:rFonts w:ascii="Source Serif Pro" w:eastAsia="Source Serif Pro" w:hAnsi="Source Serif Pro" w:cs="Source Serif Pro"/>
                <w:color w:val="000000"/>
              </w:rPr>
              <w:t>Dane mogą być udostępniane: organom kontroli UE (ETO, OLAF, EPPO), Instytucji Zarządzającej i Pośredniczącej, podmiotom upoważnionym na podstawie umów powierzenia, organom publicznym uprawnionym z przepisów prawa.</w:t>
            </w:r>
          </w:p>
        </w:tc>
      </w:tr>
      <w:tr w:rsidR="008C4641" w14:paraId="183BF2D6" w14:textId="77777777"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6210D5A" w14:textId="77777777" w:rsidR="008C4641" w:rsidRDefault="00EF1690">
            <w:r>
              <w:rPr>
                <w:rFonts w:ascii="Source Serif Pro" w:eastAsia="Source Serif Pro" w:hAnsi="Source Serif Pro" w:cs="Source Serif Pro"/>
                <w:b/>
                <w:bCs/>
                <w:color w:val="000000"/>
              </w:rPr>
              <w:t>V. Okres przechowywania</w:t>
            </w:r>
          </w:p>
        </w:tc>
        <w:tc>
          <w:tcPr>
            <w:tcW w:w="69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D0A1E5F" w14:textId="77777777" w:rsidR="008C4641" w:rsidRDefault="00EF1690">
            <w:r>
              <w:rPr>
                <w:rFonts w:ascii="Source Serif Pro" w:eastAsia="Source Serif Pro" w:hAnsi="Source Serif Pro" w:cs="Source Serif Pro"/>
                <w:color w:val="000000"/>
              </w:rPr>
              <w:t>Dane przechowywane są co najmniej do 31 grudnia 2034 r. lub dłużej, jeśli wymagają tego przepisy prawa lub toczące się postępowania kontrolne / sądowe.</w:t>
            </w:r>
          </w:p>
        </w:tc>
      </w:tr>
      <w:tr w:rsidR="008C4641" w14:paraId="3FD1AF9B" w14:textId="77777777"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EDFCACA" w14:textId="77777777" w:rsidR="008C4641" w:rsidRDefault="00EF1690">
            <w:r>
              <w:rPr>
                <w:rFonts w:ascii="Source Serif Pro" w:eastAsia="Source Serif Pro" w:hAnsi="Source Serif Pro" w:cs="Source Serif Pro"/>
                <w:b/>
                <w:bCs/>
                <w:color w:val="000000"/>
              </w:rPr>
              <w:t>VI. Prawa osoby</w:t>
            </w:r>
          </w:p>
        </w:tc>
        <w:tc>
          <w:tcPr>
            <w:tcW w:w="69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A73996C" w14:textId="77777777" w:rsidR="008C4641" w:rsidRDefault="00EF1690">
            <w:r>
              <w:rPr>
                <w:rFonts w:ascii="Source Serif Pro" w:eastAsia="Source Serif Pro" w:hAnsi="Source Serif Pro" w:cs="Source Serif Pro"/>
                <w:color w:val="000000"/>
              </w:rPr>
              <w:t>Przysługuje Pani/Panu prawo do: 1. Dostępu do danych (art. 15 RODO); 2. Sprostowania danych (art. 16 RODO); 3. Ograniczenia przetwarzania (art. 18 RODO); 4. Wniesienia sprzeciwu (art. 21 RODO) – z zastrzeżeniem ograniczeń wynikających z przepisów szczególnych; 5. Wniesienia skargi do Prezesa UODO, ul. Stawki 2, 00-193 Warszawa. Prawa do usunięcia (art. 17) i przenoszenia danych (art. 20) nie przysługują.</w:t>
            </w:r>
          </w:p>
        </w:tc>
      </w:tr>
      <w:tr w:rsidR="008C4641" w14:paraId="7874E34E" w14:textId="77777777"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A4AB262" w14:textId="77777777" w:rsidR="008C4641" w:rsidRDefault="00EF1690">
            <w:r>
              <w:rPr>
                <w:rFonts w:ascii="Source Serif Pro" w:eastAsia="Source Serif Pro" w:hAnsi="Source Serif Pro" w:cs="Source Serif Pro"/>
                <w:b/>
                <w:bCs/>
                <w:color w:val="000000"/>
              </w:rPr>
              <w:t>VII. Przekazywanie danych poza EOG</w:t>
            </w:r>
          </w:p>
        </w:tc>
        <w:tc>
          <w:tcPr>
            <w:tcW w:w="69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EAA5B14" w14:textId="77777777" w:rsidR="008C4641" w:rsidRDefault="00EF1690">
            <w:r>
              <w:rPr>
                <w:rFonts w:ascii="Source Serif Pro" w:eastAsia="Source Serif Pro" w:hAnsi="Source Serif Pro" w:cs="Source Serif Pro"/>
                <w:color w:val="000000"/>
              </w:rPr>
              <w:t>Co do zasady dane nie są przekazywane poza Europejski Obszar Gospodarczy. W przypadku wyjazdów poza EOG (USA, Japonia, Kanada, Korea Płd., Singapur, Australia) dane uczestnika niezbędne do organizacji wyjazdu mogą być przekazane zagranicznemu ośrodkowi szkoleniowemu wyłącznie w zakresie koniecznym do realizacji.</w:t>
            </w:r>
          </w:p>
        </w:tc>
      </w:tr>
      <w:tr w:rsidR="008C4641" w14:paraId="44FD8EE4" w14:textId="77777777"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7412DC2" w14:textId="77777777" w:rsidR="008C4641" w:rsidRDefault="00EF1690">
            <w:r>
              <w:rPr>
                <w:rFonts w:ascii="Source Serif Pro" w:eastAsia="Source Serif Pro" w:hAnsi="Source Serif Pro" w:cs="Source Serif Pro"/>
                <w:b/>
                <w:bCs/>
                <w:color w:val="000000"/>
              </w:rPr>
              <w:t>VIII. Zautomatyzowane podejmowanie decyzji</w:t>
            </w:r>
          </w:p>
        </w:tc>
        <w:tc>
          <w:tcPr>
            <w:tcW w:w="69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854038" w14:textId="77777777" w:rsidR="008C4641" w:rsidRDefault="00EF1690">
            <w:r>
              <w:rPr>
                <w:rFonts w:ascii="Source Serif Pro" w:eastAsia="Source Serif Pro" w:hAnsi="Source Serif Pro" w:cs="Source Serif Pro"/>
                <w:color w:val="000000"/>
              </w:rPr>
              <w:t>Dane osobowe nie będą podlegały zautomatyzowanemu podejmowaniu decyzji, w tym profilowaniu.</w:t>
            </w:r>
          </w:p>
        </w:tc>
      </w:tr>
      <w:tr w:rsidR="008C4641" w14:paraId="4DEC47BC" w14:textId="77777777"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E5FA5E8" w14:textId="77777777" w:rsidR="008C4641" w:rsidRDefault="00EF1690">
            <w:r>
              <w:rPr>
                <w:rFonts w:ascii="Source Serif Pro" w:eastAsia="Source Serif Pro" w:hAnsi="Source Serif Pro" w:cs="Source Serif Pro"/>
                <w:b/>
                <w:bCs/>
                <w:color w:val="000000"/>
              </w:rPr>
              <w:t>IX. Dobrowolność podania danych</w:t>
            </w:r>
          </w:p>
        </w:tc>
        <w:tc>
          <w:tcPr>
            <w:tcW w:w="69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66C9065" w14:textId="77777777" w:rsidR="008C4641" w:rsidRDefault="00EF1690">
            <w:r>
              <w:rPr>
                <w:rFonts w:ascii="Source Serif Pro" w:eastAsia="Source Serif Pro" w:hAnsi="Source Serif Pro" w:cs="Source Serif Pro"/>
                <w:color w:val="000000"/>
              </w:rPr>
              <w:t>Podanie danych jest dobrowolne, lecz niezbędne do uczestnictwa w projekcie. Odmowa podania danych uniemożliwia przystąpienie do projektu.</w:t>
            </w:r>
          </w:p>
        </w:tc>
      </w:tr>
    </w:tbl>
    <w:p w14:paraId="7C88D75A" w14:textId="77777777" w:rsidR="008C4641" w:rsidRDefault="008C4641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C4641" w14:paraId="1898ED5B" w14:textId="77777777">
        <w:tc>
          <w:tcPr>
            <w:tcW w:w="9360" w:type="dxa"/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BA92A8" w14:textId="77777777" w:rsidR="008C4641" w:rsidRDefault="00EF1690">
            <w:pPr>
              <w:jc w:val="both"/>
            </w:pPr>
            <w:r>
              <w:rPr>
                <w:rFonts w:ascii="Source Serif Pro" w:eastAsia="Source Serif Pro" w:hAnsi="Source Serif Pro" w:cs="Source Serif Pro"/>
                <w:i/>
                <w:iCs/>
              </w:rPr>
              <w:lastRenderedPageBreak/>
              <w:t>Niniejsza klauzula jest zgodna z Załącznikiem 11a do Regulaminu wyboru projektu (klauzula Ministra Zdrowia) i Załącznikiem 11b (klauzula Ministra Funduszy i Polityki Regionalnej). Oryginały dostępne u koordynatora projektu WUM.</w:t>
            </w:r>
          </w:p>
        </w:tc>
      </w:tr>
    </w:tbl>
    <w:p w14:paraId="3DD689FC" w14:textId="77777777" w:rsidR="008C4641" w:rsidRDefault="00EF1690">
      <w:r>
        <w:br w:type="page"/>
      </w:r>
    </w:p>
    <w:sectPr w:rsidR="008C4641" w:rsidSect="008F479D">
      <w:headerReference w:type="default" r:id="rId7"/>
      <w:headerReference w:type="first" r:id="rId8"/>
      <w:pgSz w:w="11906" w:h="16838"/>
      <w:pgMar w:top="1077" w:right="1077" w:bottom="567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45C7F" w14:textId="77777777" w:rsidR="00EF1690" w:rsidRDefault="00EF1690" w:rsidP="00BA30F2">
      <w:r>
        <w:separator/>
      </w:r>
    </w:p>
  </w:endnote>
  <w:endnote w:type="continuationSeparator" w:id="0">
    <w:p w14:paraId="1C7AFCFC" w14:textId="77777777" w:rsidR="00EF1690" w:rsidRDefault="00EF1690" w:rsidP="00BA3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86647" w14:textId="77777777" w:rsidR="00EF1690" w:rsidRDefault="00EF1690" w:rsidP="00BA30F2">
      <w:r>
        <w:separator/>
      </w:r>
    </w:p>
  </w:footnote>
  <w:footnote w:type="continuationSeparator" w:id="0">
    <w:p w14:paraId="73469ED2" w14:textId="77777777" w:rsidR="00EF1690" w:rsidRDefault="00EF1690" w:rsidP="00BA3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7733E" w14:textId="7362FE02" w:rsidR="00BA30F2" w:rsidRDefault="00BA30F2" w:rsidP="00BA30F2">
    <w:pPr>
      <w:pStyle w:val="Nagwek"/>
      <w:jc w:val="center"/>
    </w:pPr>
  </w:p>
  <w:p w14:paraId="37D30472" w14:textId="5E6CC7AB" w:rsidR="00BA30F2" w:rsidRDefault="00BA30F2" w:rsidP="002568AC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4C70A" w14:textId="29276F5A" w:rsidR="00BA30F2" w:rsidRDefault="00BA30F2" w:rsidP="002568AC">
    <w:pPr>
      <w:pStyle w:val="Nagwek"/>
      <w:jc w:val="center"/>
    </w:pPr>
    <w:r>
      <w:rPr>
        <w:noProof/>
      </w:rPr>
      <w:drawing>
        <wp:inline distT="0" distB="0" distL="0" distR="0" wp14:anchorId="53E2814E" wp14:editId="42BEB4B6">
          <wp:extent cx="3889375" cy="548640"/>
          <wp:effectExtent l="0" t="0" r="0" b="3810"/>
          <wp:docPr id="95659273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937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CC7884"/>
    <w:multiLevelType w:val="hybridMultilevel"/>
    <w:tmpl w:val="819486B0"/>
    <w:lvl w:ilvl="0" w:tplc="9B324AC4">
      <w:start w:val="1"/>
      <w:numFmt w:val="bullet"/>
      <w:lvlText w:val="●"/>
      <w:lvlJc w:val="left"/>
      <w:pPr>
        <w:ind w:left="720" w:hanging="360"/>
      </w:pPr>
    </w:lvl>
    <w:lvl w:ilvl="1" w:tplc="BE508286">
      <w:start w:val="1"/>
      <w:numFmt w:val="bullet"/>
      <w:lvlText w:val="○"/>
      <w:lvlJc w:val="left"/>
      <w:pPr>
        <w:ind w:left="1440" w:hanging="360"/>
      </w:pPr>
    </w:lvl>
    <w:lvl w:ilvl="2" w:tplc="E5E8918E">
      <w:start w:val="1"/>
      <w:numFmt w:val="bullet"/>
      <w:lvlText w:val="■"/>
      <w:lvlJc w:val="left"/>
      <w:pPr>
        <w:ind w:left="2160" w:hanging="360"/>
      </w:pPr>
    </w:lvl>
    <w:lvl w:ilvl="3" w:tplc="937220F8">
      <w:start w:val="1"/>
      <w:numFmt w:val="bullet"/>
      <w:lvlText w:val="●"/>
      <w:lvlJc w:val="left"/>
      <w:pPr>
        <w:ind w:left="2880" w:hanging="360"/>
      </w:pPr>
    </w:lvl>
    <w:lvl w:ilvl="4" w:tplc="2716D2C4">
      <w:start w:val="1"/>
      <w:numFmt w:val="bullet"/>
      <w:lvlText w:val="○"/>
      <w:lvlJc w:val="left"/>
      <w:pPr>
        <w:ind w:left="3600" w:hanging="360"/>
      </w:pPr>
    </w:lvl>
    <w:lvl w:ilvl="5" w:tplc="6660C97E">
      <w:start w:val="1"/>
      <w:numFmt w:val="bullet"/>
      <w:lvlText w:val="■"/>
      <w:lvlJc w:val="left"/>
      <w:pPr>
        <w:ind w:left="4320" w:hanging="360"/>
      </w:pPr>
    </w:lvl>
    <w:lvl w:ilvl="6" w:tplc="5E569144">
      <w:start w:val="1"/>
      <w:numFmt w:val="bullet"/>
      <w:lvlText w:val="●"/>
      <w:lvlJc w:val="left"/>
      <w:pPr>
        <w:ind w:left="5040" w:hanging="360"/>
      </w:pPr>
    </w:lvl>
    <w:lvl w:ilvl="7" w:tplc="6C6CEAC8">
      <w:start w:val="1"/>
      <w:numFmt w:val="bullet"/>
      <w:lvlText w:val="●"/>
      <w:lvlJc w:val="left"/>
      <w:pPr>
        <w:ind w:left="5760" w:hanging="360"/>
      </w:pPr>
    </w:lvl>
    <w:lvl w:ilvl="8" w:tplc="90523040">
      <w:start w:val="1"/>
      <w:numFmt w:val="bullet"/>
      <w:lvlText w:val="●"/>
      <w:lvlJc w:val="left"/>
      <w:pPr>
        <w:ind w:left="6480" w:hanging="360"/>
      </w:pPr>
    </w:lvl>
  </w:abstractNum>
  <w:num w:numId="1" w16cid:durableId="4331331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641"/>
    <w:rsid w:val="002568AC"/>
    <w:rsid w:val="00344AA6"/>
    <w:rsid w:val="003E3B32"/>
    <w:rsid w:val="00610289"/>
    <w:rsid w:val="006E26E6"/>
    <w:rsid w:val="006F6000"/>
    <w:rsid w:val="008C4641"/>
    <w:rsid w:val="008D4BF7"/>
    <w:rsid w:val="008F479D"/>
    <w:rsid w:val="00BA30F2"/>
    <w:rsid w:val="00C6027B"/>
    <w:rsid w:val="00C72C0C"/>
    <w:rsid w:val="00DA188B"/>
    <w:rsid w:val="00E17854"/>
    <w:rsid w:val="00E37643"/>
    <w:rsid w:val="00E65EA9"/>
    <w:rsid w:val="00EC65F5"/>
    <w:rsid w:val="00EF1690"/>
    <w:rsid w:val="00F31634"/>
    <w:rsid w:val="00F5026F"/>
    <w:rsid w:val="00F7490A"/>
    <w:rsid w:val="00F97681"/>
    <w:rsid w:val="00FC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603C3B"/>
  <w15:docId w15:val="{409C82CF-7962-4C12-80EA-E0771625B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Poprawka">
    <w:name w:val="Revision"/>
    <w:hidden/>
    <w:uiPriority w:val="99"/>
    <w:semiHidden/>
    <w:rsid w:val="00F31634"/>
  </w:style>
  <w:style w:type="paragraph" w:styleId="NormalnyWeb">
    <w:name w:val="Normal (Web)"/>
    <w:basedOn w:val="Normalny"/>
    <w:uiPriority w:val="99"/>
    <w:unhideWhenUsed/>
    <w:rsid w:val="003E3B32"/>
    <w:pPr>
      <w:spacing w:before="100" w:beforeAutospacing="1" w:after="100" w:afterAutospacing="1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30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30F2"/>
  </w:style>
  <w:style w:type="paragraph" w:styleId="Stopka">
    <w:name w:val="footer"/>
    <w:basedOn w:val="Normalny"/>
    <w:link w:val="StopkaZnak"/>
    <w:uiPriority w:val="99"/>
    <w:unhideWhenUsed/>
    <w:rsid w:val="00BA30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30F2"/>
  </w:style>
  <w:style w:type="character" w:styleId="Odwoaniedokomentarza">
    <w:name w:val="annotation reference"/>
    <w:basedOn w:val="Domylnaczcionkaakapitu"/>
    <w:uiPriority w:val="99"/>
    <w:semiHidden/>
    <w:unhideWhenUsed/>
    <w:rsid w:val="00FC14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145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145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14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4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464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Szubstarska</dc:creator>
  <cp:lastModifiedBy>Diana Rychlica</cp:lastModifiedBy>
  <cp:revision>6</cp:revision>
  <dcterms:created xsi:type="dcterms:W3CDTF">2026-10-13T10:04:00Z</dcterms:created>
  <dcterms:modified xsi:type="dcterms:W3CDTF">2026-10-15T07:07:00Z</dcterms:modified>
</cp:coreProperties>
</file>