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4206" w:rsidRPr="00E6218A" w:rsidRDefault="00F44206">
      <w:pPr>
        <w:rPr>
          <w:sz w:val="20"/>
          <w:szCs w:val="20"/>
          <w:lang w:val="en-GB"/>
        </w:rPr>
      </w:pPr>
    </w:p>
    <w:tbl>
      <w:tblPr>
        <w:tblpPr w:leftFromText="142" w:rightFromText="142" w:topFromText="91" w:bottomFromText="91" w:vertAnchor="text" w:horzAnchor="margin" w:tblpXSpec="center" w:tblpYSpec="inside"/>
        <w:tblW w:w="10184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4948"/>
        <w:gridCol w:w="4677"/>
      </w:tblGrid>
      <w:tr w:rsidR="00C179DC" w:rsidRPr="00E6218A" w:rsidTr="008944FB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453244" w:rsidP="008944FB">
            <w:pPr>
              <w:spacing w:after="0" w:line="240" w:lineRule="auto"/>
              <w:ind w:right="-250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lang w:val="en-GB"/>
              </w:rPr>
              <w:t>No.</w:t>
            </w:r>
          </w:p>
        </w:tc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453244" w:rsidP="00894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6218A">
              <w:rPr>
                <w:rFonts w:ascii="Arial" w:hAnsi="Arial" w:cs="Arial"/>
                <w:b/>
                <w:sz w:val="28"/>
                <w:szCs w:val="28"/>
                <w:lang w:val="en-GB"/>
              </w:rPr>
              <w:t>Subsidy for implementation of the</w:t>
            </w:r>
            <w:r w:rsidR="00C179DC" w:rsidRPr="00E6218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E6218A">
              <w:rPr>
                <w:rFonts w:ascii="Arial" w:hAnsi="Arial" w:cs="Arial"/>
                <w:b/>
                <w:sz w:val="28"/>
                <w:szCs w:val="28"/>
                <w:lang w:val="en-GB"/>
              </w:rPr>
              <w:t>“</w:t>
            </w:r>
            <w:r w:rsidR="00C179DC" w:rsidRPr="00E6218A">
              <w:rPr>
                <w:rFonts w:ascii="Arial" w:hAnsi="Arial" w:cs="Arial"/>
                <w:b/>
                <w:sz w:val="28"/>
                <w:szCs w:val="28"/>
                <w:lang w:val="en-GB"/>
              </w:rPr>
              <w:t>mi</w:t>
            </w:r>
            <w:r w:rsidR="008A34C0">
              <w:rPr>
                <w:rFonts w:ascii="Arial" w:hAnsi="Arial" w:cs="Arial"/>
                <w:b/>
                <w:sz w:val="28"/>
                <w:szCs w:val="28"/>
                <w:lang w:val="en-GB"/>
              </w:rPr>
              <w:t>c</w:t>
            </w:r>
            <w:r w:rsidR="00C179DC" w:rsidRPr="00E6218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rogrant” </w:t>
            </w:r>
            <w:r w:rsidRPr="00E6218A">
              <w:rPr>
                <w:rFonts w:ascii="Arial" w:hAnsi="Arial" w:cs="Arial"/>
                <w:b/>
                <w:sz w:val="28"/>
                <w:szCs w:val="28"/>
                <w:lang w:val="en-GB"/>
              </w:rPr>
              <w:t>programme regarding the cooperation between</w:t>
            </w:r>
            <w:r w:rsidR="00C179DC" w:rsidRPr="00E6218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UW </w:t>
            </w:r>
            <w:r w:rsidRPr="00E6218A">
              <w:rPr>
                <w:rFonts w:ascii="Arial" w:hAnsi="Arial" w:cs="Arial"/>
                <w:b/>
                <w:sz w:val="28"/>
                <w:szCs w:val="28"/>
                <w:lang w:val="en-GB"/>
              </w:rPr>
              <w:t>and MUW</w:t>
            </w:r>
          </w:p>
        </w:tc>
      </w:tr>
      <w:tr w:rsidR="00C179DC" w:rsidRPr="00E6218A" w:rsidTr="008944FB"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250" w:hanging="720"/>
              <w:textAlignment w:val="baseline"/>
              <w:rPr>
                <w:rFonts w:ascii="Arial" w:hAnsi="Arial" w:cs="Arial"/>
                <w:lang w:val="en-GB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1D3AC1" w:rsidP="008944FB">
            <w:pPr>
              <w:spacing w:after="0" w:line="240" w:lineRule="auto"/>
              <w:ind w:right="112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lang w:val="en-GB"/>
              </w:rPr>
              <w:t>Applicants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(t</w:t>
            </w:r>
            <w:r w:rsidRPr="00E6218A">
              <w:rPr>
                <w:rFonts w:ascii="Arial" w:hAnsi="Arial" w:cs="Arial"/>
                <w:lang w:val="en-GB"/>
              </w:rPr>
              <w:t>itle</w:t>
            </w:r>
            <w:r w:rsidR="00C179DC" w:rsidRPr="00E6218A">
              <w:rPr>
                <w:rFonts w:ascii="Arial" w:hAnsi="Arial" w:cs="Arial"/>
                <w:lang w:val="en-GB"/>
              </w:rPr>
              <w:t>/</w:t>
            </w:r>
            <w:r w:rsidRPr="00E6218A">
              <w:rPr>
                <w:rFonts w:ascii="Arial" w:hAnsi="Arial" w:cs="Arial"/>
                <w:lang w:val="en-GB"/>
              </w:rPr>
              <w:t>academic degree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, </w:t>
            </w:r>
            <w:r w:rsidRPr="00E6218A">
              <w:rPr>
                <w:rFonts w:ascii="Arial" w:hAnsi="Arial" w:cs="Arial"/>
                <w:lang w:val="en-GB"/>
              </w:rPr>
              <w:t>name and surname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, </w:t>
            </w:r>
            <w:r w:rsidRPr="00E6218A">
              <w:rPr>
                <w:rFonts w:ascii="Arial" w:hAnsi="Arial" w:cs="Arial"/>
                <w:lang w:val="en-GB"/>
              </w:rPr>
              <w:t>job position</w:t>
            </w:r>
            <w:r w:rsidR="00C179DC" w:rsidRPr="00E6218A">
              <w:rPr>
                <w:rFonts w:ascii="Arial" w:hAnsi="Arial" w:cs="Arial"/>
                <w:lang w:val="en-GB"/>
              </w:rPr>
              <w:t>, U</w:t>
            </w:r>
            <w:r w:rsidRPr="00E6218A">
              <w:rPr>
                <w:rFonts w:ascii="Arial" w:hAnsi="Arial" w:cs="Arial"/>
                <w:lang w:val="en-GB"/>
              </w:rPr>
              <w:t>niversity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, </w:t>
            </w:r>
            <w:r w:rsidRPr="00E6218A">
              <w:rPr>
                <w:rFonts w:ascii="Arial" w:hAnsi="Arial" w:cs="Arial"/>
                <w:lang w:val="en-GB"/>
              </w:rPr>
              <w:t>phone</w:t>
            </w:r>
            <w:r w:rsidR="003B657B">
              <w:rPr>
                <w:rFonts w:ascii="Arial" w:hAnsi="Arial" w:cs="Arial"/>
                <w:lang w:val="en-GB"/>
              </w:rPr>
              <w:t>,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e-mail)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  <w:lang w:val="en-GB"/>
              </w:rPr>
            </w:pPr>
          </w:p>
        </w:tc>
      </w:tr>
      <w:tr w:rsidR="00C179DC" w:rsidRPr="00E6218A" w:rsidTr="008944FB"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  <w:lang w:val="en-GB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1D3AC1" w:rsidP="008944FB">
            <w:pPr>
              <w:spacing w:after="0" w:line="240" w:lineRule="auto"/>
              <w:ind w:right="112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lang w:val="en-GB"/>
              </w:rPr>
              <w:t>Basic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UW </w:t>
            </w:r>
            <w:r w:rsidRPr="00E6218A">
              <w:rPr>
                <w:rFonts w:ascii="Arial" w:hAnsi="Arial" w:cs="Arial"/>
                <w:lang w:val="en-GB"/>
              </w:rPr>
              <w:t>and MUW units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</w:t>
            </w:r>
            <w:r w:rsidRPr="00E6218A">
              <w:rPr>
                <w:rFonts w:ascii="Arial" w:hAnsi="Arial" w:cs="Arial"/>
                <w:lang w:val="en-GB"/>
              </w:rPr>
              <w:t>in which the project will be implemented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  <w:lang w:val="en-GB"/>
              </w:rPr>
            </w:pPr>
          </w:p>
        </w:tc>
      </w:tr>
      <w:tr w:rsidR="00C179DC" w:rsidRPr="00E6218A" w:rsidTr="008944FB"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  <w:lang w:val="en-GB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8944FB">
            <w:pPr>
              <w:spacing w:after="0" w:line="240" w:lineRule="auto"/>
              <w:ind w:right="112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lang w:val="en-GB"/>
              </w:rPr>
              <w:t>T</w:t>
            </w:r>
            <w:r w:rsidR="00C25CDC" w:rsidRPr="00E6218A">
              <w:rPr>
                <w:rFonts w:ascii="Arial" w:hAnsi="Arial" w:cs="Arial"/>
                <w:lang w:val="en-GB"/>
              </w:rPr>
              <w:t>itle and description as well as planned activities in the project</w:t>
            </w:r>
            <w:r w:rsidRPr="00E6218A">
              <w:rPr>
                <w:rFonts w:ascii="Arial" w:hAnsi="Arial" w:cs="Arial"/>
                <w:lang w:val="en-GB"/>
              </w:rPr>
              <w:t xml:space="preserve"> (ma</w:t>
            </w:r>
            <w:r w:rsidR="00C25CDC" w:rsidRPr="00E6218A">
              <w:rPr>
                <w:rFonts w:ascii="Arial" w:hAnsi="Arial" w:cs="Arial"/>
                <w:lang w:val="en-GB"/>
              </w:rPr>
              <w:t>x</w:t>
            </w:r>
            <w:r w:rsidRPr="00E6218A">
              <w:rPr>
                <w:rFonts w:ascii="Arial" w:hAnsi="Arial" w:cs="Arial"/>
                <w:lang w:val="en-GB"/>
              </w:rPr>
              <w:t xml:space="preserve">. 700 </w:t>
            </w:r>
            <w:r w:rsidR="00C25CDC" w:rsidRPr="00E6218A">
              <w:rPr>
                <w:rFonts w:ascii="Arial" w:hAnsi="Arial" w:cs="Arial"/>
                <w:lang w:val="en-GB"/>
              </w:rPr>
              <w:t>characters</w:t>
            </w:r>
            <w:r w:rsidRPr="00E6218A">
              <w:rPr>
                <w:rFonts w:ascii="Arial" w:hAnsi="Arial" w:cs="Arial"/>
                <w:lang w:val="en-GB"/>
              </w:rPr>
              <w:t xml:space="preserve">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  <w:lang w:val="en-GB"/>
              </w:rPr>
            </w:pPr>
          </w:p>
        </w:tc>
      </w:tr>
      <w:tr w:rsidR="00C179DC" w:rsidRPr="00E6218A" w:rsidTr="008944FB">
        <w:trPr>
          <w:trHeight w:val="8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  <w:lang w:val="en-GB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8944FB">
            <w:pPr>
              <w:spacing w:after="0" w:line="240" w:lineRule="auto"/>
              <w:ind w:right="112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lang w:val="en-GB"/>
              </w:rPr>
              <w:t>Plan</w:t>
            </w:r>
            <w:r w:rsidR="00C25CDC" w:rsidRPr="00E6218A">
              <w:rPr>
                <w:rFonts w:ascii="Arial" w:hAnsi="Arial" w:cs="Arial"/>
                <w:lang w:val="en-GB"/>
              </w:rPr>
              <w:t>ned financial outlays in PLN</w:t>
            </w:r>
            <w:r w:rsidRPr="00E6218A">
              <w:rPr>
                <w:rFonts w:ascii="Arial" w:hAnsi="Arial" w:cs="Arial"/>
                <w:lang w:val="en-GB"/>
              </w:rPr>
              <w:t xml:space="preserve"> (</w:t>
            </w:r>
            <w:r w:rsidR="00C25CDC" w:rsidRPr="00E6218A">
              <w:rPr>
                <w:rFonts w:ascii="Arial" w:hAnsi="Arial" w:cs="Arial"/>
                <w:lang w:val="en-GB"/>
              </w:rPr>
              <w:t>general costs, including</w:t>
            </w:r>
            <w:r w:rsidRPr="00E6218A">
              <w:rPr>
                <w:rFonts w:ascii="Arial" w:hAnsi="Arial" w:cs="Arial"/>
                <w:lang w:val="en-GB"/>
              </w:rPr>
              <w:t xml:space="preserve">: </w:t>
            </w:r>
            <w:r w:rsidR="00C25CDC" w:rsidRPr="00E6218A">
              <w:rPr>
                <w:rFonts w:ascii="Arial" w:hAnsi="Arial" w:cs="Arial"/>
                <w:lang w:val="en-GB"/>
              </w:rPr>
              <w:t>foreign</w:t>
            </w:r>
            <w:r w:rsidRPr="00E6218A">
              <w:rPr>
                <w:rFonts w:ascii="Arial" w:hAnsi="Arial" w:cs="Arial"/>
                <w:lang w:val="en-GB"/>
              </w:rPr>
              <w:t>, materia</w:t>
            </w:r>
            <w:r w:rsidR="00C25CDC" w:rsidRPr="00E6218A">
              <w:rPr>
                <w:rFonts w:ascii="Arial" w:hAnsi="Arial" w:cs="Arial"/>
                <w:lang w:val="en-GB"/>
              </w:rPr>
              <w:t>ls</w:t>
            </w:r>
            <w:r w:rsidRPr="00E6218A">
              <w:rPr>
                <w:rFonts w:ascii="Arial" w:hAnsi="Arial" w:cs="Arial"/>
                <w:lang w:val="en-GB"/>
              </w:rPr>
              <w:t xml:space="preserve">, </w:t>
            </w:r>
            <w:r w:rsidR="00C25CDC" w:rsidRPr="00E6218A">
              <w:rPr>
                <w:rFonts w:ascii="Arial" w:hAnsi="Arial" w:cs="Arial"/>
                <w:lang w:val="en-GB"/>
              </w:rPr>
              <w:t>travels</w:t>
            </w:r>
            <w:r w:rsidRPr="00E6218A">
              <w:rPr>
                <w:rFonts w:ascii="Arial" w:hAnsi="Arial" w:cs="Arial"/>
                <w:lang w:val="en-GB"/>
              </w:rPr>
              <w:t xml:space="preserve">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  <w:lang w:val="en-GB"/>
              </w:rPr>
            </w:pPr>
          </w:p>
        </w:tc>
      </w:tr>
      <w:tr w:rsidR="00C179DC" w:rsidRPr="00E6218A" w:rsidTr="008944FB">
        <w:trPr>
          <w:trHeight w:val="6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  <w:lang w:val="en-GB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25CDC" w:rsidP="008944FB">
            <w:pPr>
              <w:spacing w:after="0" w:line="240" w:lineRule="auto"/>
              <w:ind w:right="112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lang w:val="en-GB"/>
              </w:rPr>
              <w:t>Period of project implementation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</w:t>
            </w:r>
            <w:r w:rsidRPr="00E6218A">
              <w:rPr>
                <w:rFonts w:ascii="Arial" w:hAnsi="Arial" w:cs="Arial"/>
                <w:lang w:val="en-GB"/>
              </w:rPr>
              <w:t>in months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</w:t>
            </w:r>
            <w:r w:rsidR="00C179DC" w:rsidRPr="00E6218A">
              <w:rPr>
                <w:rFonts w:ascii="Arial" w:hAnsi="Arial" w:cs="Arial"/>
                <w:lang w:val="en-GB"/>
              </w:rPr>
              <w:br/>
              <w:t>(ma</w:t>
            </w:r>
            <w:r w:rsidRPr="00E6218A">
              <w:rPr>
                <w:rFonts w:ascii="Arial" w:hAnsi="Arial" w:cs="Arial"/>
                <w:lang w:val="en-GB"/>
              </w:rPr>
              <w:t>x</w:t>
            </w:r>
            <w:r w:rsidR="00C179DC" w:rsidRPr="00E6218A">
              <w:rPr>
                <w:rFonts w:ascii="Arial" w:hAnsi="Arial" w:cs="Arial"/>
                <w:lang w:val="en-GB"/>
              </w:rPr>
              <w:t>. 9 m</w:t>
            </w:r>
            <w:r w:rsidRPr="00E6218A">
              <w:rPr>
                <w:rFonts w:ascii="Arial" w:hAnsi="Arial" w:cs="Arial"/>
                <w:lang w:val="en-GB"/>
              </w:rPr>
              <w:t>onths</w:t>
            </w:r>
            <w:r w:rsidR="00C179DC" w:rsidRPr="00E6218A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  <w:lang w:val="en-GB"/>
              </w:rPr>
            </w:pPr>
          </w:p>
        </w:tc>
      </w:tr>
      <w:tr w:rsidR="00C179DC" w:rsidRPr="00E6218A" w:rsidTr="008944FB">
        <w:trPr>
          <w:trHeight w:val="1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  <w:lang w:val="en-GB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25CDC" w:rsidP="008944FB">
            <w:pPr>
              <w:spacing w:after="0" w:line="240" w:lineRule="auto"/>
              <w:ind w:right="112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lang w:val="en-GB"/>
              </w:rPr>
              <w:t xml:space="preserve">The course of scientific career of the </w:t>
            </w:r>
            <w:r w:rsidR="00FF03A4" w:rsidRPr="00E6218A">
              <w:rPr>
                <w:rFonts w:ascii="Arial" w:hAnsi="Arial" w:cs="Arial"/>
                <w:lang w:val="en-GB"/>
              </w:rPr>
              <w:t>applicants</w:t>
            </w:r>
            <w:r w:rsidRPr="00E6218A">
              <w:rPr>
                <w:rFonts w:ascii="Arial" w:hAnsi="Arial" w:cs="Arial"/>
                <w:lang w:val="en-GB"/>
              </w:rPr>
              <w:t xml:space="preserve"> from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UW </w:t>
            </w:r>
            <w:r w:rsidRPr="00E6218A">
              <w:rPr>
                <w:rFonts w:ascii="Arial" w:hAnsi="Arial" w:cs="Arial"/>
                <w:lang w:val="en-GB"/>
              </w:rPr>
              <w:t>and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</w:t>
            </w:r>
            <w:r w:rsidRPr="00E6218A">
              <w:rPr>
                <w:rFonts w:ascii="Arial" w:hAnsi="Arial" w:cs="Arial"/>
                <w:lang w:val="en-GB"/>
              </w:rPr>
              <w:t>MUW</w:t>
            </w:r>
            <w:r w:rsidR="00C179DC" w:rsidRPr="00E6218A">
              <w:rPr>
                <w:rFonts w:ascii="Arial" w:hAnsi="Arial" w:cs="Arial"/>
                <w:lang w:val="en-GB"/>
              </w:rPr>
              <w:t>, (</w:t>
            </w:r>
            <w:r w:rsidRPr="00E6218A">
              <w:rPr>
                <w:rFonts w:ascii="Arial" w:hAnsi="Arial" w:cs="Arial"/>
                <w:lang w:val="en-GB"/>
              </w:rPr>
              <w:t>five main scientific events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</w:t>
            </w:r>
            <w:r w:rsidRPr="00E6218A">
              <w:rPr>
                <w:rFonts w:ascii="Arial" w:hAnsi="Arial" w:cs="Arial"/>
                <w:lang w:val="en-GB"/>
              </w:rPr>
              <w:t>e.g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. </w:t>
            </w:r>
            <w:r w:rsidRPr="00E6218A">
              <w:rPr>
                <w:rFonts w:ascii="Arial" w:hAnsi="Arial" w:cs="Arial"/>
                <w:lang w:val="en-GB"/>
              </w:rPr>
              <w:t>earning the academic degree</w:t>
            </w:r>
            <w:r w:rsidR="00C179DC" w:rsidRPr="00E6218A">
              <w:rPr>
                <w:rFonts w:ascii="Arial" w:hAnsi="Arial" w:cs="Arial"/>
                <w:lang w:val="en-GB"/>
              </w:rPr>
              <w:t>, presti</w:t>
            </w:r>
            <w:r w:rsidRPr="00E6218A">
              <w:rPr>
                <w:rFonts w:ascii="Arial" w:hAnsi="Arial" w:cs="Arial"/>
                <w:lang w:val="en-GB"/>
              </w:rPr>
              <w:t>gious awards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, </w:t>
            </w:r>
            <w:r w:rsidRPr="00E6218A">
              <w:rPr>
                <w:rFonts w:ascii="Arial" w:hAnsi="Arial" w:cs="Arial"/>
                <w:lang w:val="en-GB"/>
              </w:rPr>
              <w:t>conference presentations</w:t>
            </w:r>
            <w:r w:rsidR="00C179DC" w:rsidRPr="00E6218A">
              <w:rPr>
                <w:rFonts w:ascii="Arial" w:hAnsi="Arial" w:cs="Arial"/>
                <w:lang w:val="en-GB"/>
              </w:rPr>
              <w:t>, publi</w:t>
            </w:r>
            <w:r w:rsidRPr="00E6218A">
              <w:rPr>
                <w:rFonts w:ascii="Arial" w:hAnsi="Arial" w:cs="Arial"/>
                <w:lang w:val="en-GB"/>
              </w:rPr>
              <w:t>cations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, </w:t>
            </w:r>
            <w:r w:rsidRPr="00E6218A">
              <w:rPr>
                <w:rFonts w:ascii="Arial" w:hAnsi="Arial" w:cs="Arial"/>
                <w:lang w:val="en-GB"/>
              </w:rPr>
              <w:t>managing research projects or participation in projects, etc.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  <w:lang w:val="en-GB"/>
              </w:rPr>
            </w:pPr>
          </w:p>
        </w:tc>
      </w:tr>
      <w:tr w:rsidR="00C179DC" w:rsidRPr="00E6218A" w:rsidTr="008944FB">
        <w:trPr>
          <w:trHeight w:val="6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  <w:lang w:val="en-GB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3169A" w:rsidP="008944FB">
            <w:pPr>
              <w:spacing w:after="0" w:line="240" w:lineRule="auto"/>
              <w:ind w:right="112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lang w:val="en-GB"/>
              </w:rPr>
              <w:t>Approval of the deans or heads of the basic units at UW and MUW for project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</w:t>
            </w:r>
            <w:r w:rsidRPr="00E6218A">
              <w:rPr>
                <w:rFonts w:ascii="Arial" w:hAnsi="Arial" w:cs="Arial"/>
                <w:lang w:val="en-GB"/>
              </w:rPr>
              <w:t>implementation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  <w:lang w:val="en-GB"/>
              </w:rPr>
            </w:pPr>
          </w:p>
        </w:tc>
      </w:tr>
      <w:tr w:rsidR="00C179DC" w:rsidRPr="00E6218A" w:rsidTr="008944FB">
        <w:trPr>
          <w:trHeight w:val="11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  <w:lang w:val="en-GB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3169A" w:rsidP="008944F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lang w:val="en-GB"/>
              </w:rPr>
              <w:t xml:space="preserve">We hereby declare </w:t>
            </w:r>
            <w:r w:rsidR="00FF03A4" w:rsidRPr="00E6218A">
              <w:rPr>
                <w:rFonts w:ascii="Arial" w:hAnsi="Arial" w:cs="Arial"/>
                <w:lang w:val="en-GB"/>
              </w:rPr>
              <w:t>the preparation</w:t>
            </w:r>
            <w:r w:rsidR="008C15F2" w:rsidRPr="00E6218A">
              <w:rPr>
                <w:rFonts w:ascii="Arial" w:hAnsi="Arial" w:cs="Arial"/>
                <w:lang w:val="en-GB"/>
              </w:rPr>
              <w:t xml:space="preserve"> </w:t>
            </w:r>
            <w:r w:rsidR="008C15F2">
              <w:rPr>
                <w:rFonts w:ascii="Arial" w:hAnsi="Arial" w:cs="Arial"/>
                <w:lang w:val="en-GB"/>
              </w:rPr>
              <w:t xml:space="preserve">and </w:t>
            </w:r>
            <w:r w:rsidRPr="00E6218A">
              <w:rPr>
                <w:rFonts w:ascii="Arial" w:hAnsi="Arial" w:cs="Arial"/>
                <w:lang w:val="en-GB"/>
              </w:rPr>
              <w:t>submissio</w:t>
            </w:r>
            <w:r w:rsidR="008C15F2">
              <w:rPr>
                <w:rFonts w:ascii="Arial" w:hAnsi="Arial" w:cs="Arial"/>
                <w:lang w:val="en-GB"/>
              </w:rPr>
              <w:t xml:space="preserve">n </w:t>
            </w:r>
            <w:r w:rsidRPr="00E6218A">
              <w:rPr>
                <w:rFonts w:ascii="Arial" w:hAnsi="Arial" w:cs="Arial"/>
                <w:lang w:val="en-GB"/>
              </w:rPr>
              <w:t>of a mutual application for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grant </w:t>
            </w:r>
            <w:r w:rsidRPr="00E6218A">
              <w:rPr>
                <w:rFonts w:ascii="Arial" w:hAnsi="Arial" w:cs="Arial"/>
                <w:lang w:val="en-GB"/>
              </w:rPr>
              <w:t>from external sources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</w:t>
            </w:r>
            <w:r w:rsidR="00C179DC" w:rsidRPr="00E6218A">
              <w:rPr>
                <w:rFonts w:ascii="Arial" w:hAnsi="Arial" w:cs="Arial"/>
                <w:lang w:val="en-GB"/>
              </w:rPr>
              <w:br/>
              <w:t>(</w:t>
            </w:r>
            <w:r w:rsidRPr="00E6218A">
              <w:rPr>
                <w:rFonts w:ascii="Arial" w:hAnsi="Arial" w:cs="Arial"/>
                <w:lang w:val="en-GB"/>
              </w:rPr>
              <w:t>indicate external institution, e.g.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NCN, NCBR, FNP</w:t>
            </w:r>
            <w:r w:rsidRPr="00E6218A">
              <w:rPr>
                <w:rFonts w:ascii="Arial" w:hAnsi="Arial" w:cs="Arial"/>
                <w:lang w:val="en-GB"/>
              </w:rPr>
              <w:t>, date of the call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, </w:t>
            </w:r>
            <w:r w:rsidRPr="00E6218A">
              <w:rPr>
                <w:rFonts w:ascii="Arial" w:hAnsi="Arial" w:cs="Arial"/>
                <w:lang w:val="en-GB"/>
              </w:rPr>
              <w:t>call</w:t>
            </w:r>
            <w:r w:rsidR="00C179DC" w:rsidRPr="00E6218A">
              <w:rPr>
                <w:rFonts w:ascii="Arial" w:hAnsi="Arial" w:cs="Arial"/>
                <w:lang w:val="en-GB"/>
              </w:rPr>
              <w:t>/program</w:t>
            </w:r>
            <w:r w:rsidRPr="00E6218A">
              <w:rPr>
                <w:rFonts w:ascii="Arial" w:hAnsi="Arial" w:cs="Arial"/>
                <w:lang w:val="en-GB"/>
              </w:rPr>
              <w:t>me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) …………………………………………………………………………………………………….                                                     </w:t>
            </w:r>
            <w:r w:rsidRPr="00E6218A">
              <w:rPr>
                <w:rFonts w:ascii="Arial" w:hAnsi="Arial" w:cs="Arial"/>
                <w:lang w:val="en-GB"/>
              </w:rPr>
              <w:t>until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…………………………………………………………………………………………..</w:t>
            </w:r>
          </w:p>
        </w:tc>
      </w:tr>
      <w:tr w:rsidR="00C179DC" w:rsidRPr="00E6218A" w:rsidTr="008944FB">
        <w:trPr>
          <w:trHeight w:val="27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E6218A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  <w:lang w:val="en-GB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79DC" w:rsidRPr="00E6218A" w:rsidRDefault="00C179DC" w:rsidP="008944FB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sz w:val="16"/>
                <w:szCs w:val="16"/>
                <w:lang w:val="en-GB"/>
              </w:rPr>
              <w:t>(Dat</w:t>
            </w:r>
            <w:r w:rsidR="00C3169A" w:rsidRPr="00E6218A">
              <w:rPr>
                <w:rFonts w:ascii="Arial" w:hAnsi="Arial" w:cs="Arial"/>
                <w:sz w:val="16"/>
                <w:szCs w:val="16"/>
                <w:lang w:val="en-GB"/>
              </w:rPr>
              <w:t>e and signature of Vice-Rectors for</w:t>
            </w:r>
            <w:r w:rsidRPr="00E6218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3169A" w:rsidRPr="00E6218A">
              <w:rPr>
                <w:rFonts w:ascii="Arial" w:hAnsi="Arial" w:cs="Arial"/>
                <w:sz w:val="16"/>
                <w:szCs w:val="16"/>
                <w:lang w:val="en-GB"/>
              </w:rPr>
              <w:t>Science</w:t>
            </w:r>
            <w:r w:rsidRPr="00E6218A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DC" w:rsidRPr="00E6218A" w:rsidRDefault="00C179DC" w:rsidP="008944FB">
            <w:pPr>
              <w:pStyle w:val="TableParagraph"/>
              <w:spacing w:before="1"/>
              <w:ind w:left="244" w:right="149"/>
              <w:rPr>
                <w:rFonts w:ascii="Arial" w:hAnsi="Arial" w:cs="Arial"/>
                <w:b/>
                <w:i/>
                <w:szCs w:val="16"/>
                <w:lang w:val="en-GB"/>
              </w:rPr>
            </w:pPr>
            <w:r w:rsidRPr="00E6218A">
              <w:rPr>
                <w:rFonts w:ascii="Arial" w:hAnsi="Arial" w:cs="Arial"/>
                <w:b/>
                <w:i/>
                <w:szCs w:val="16"/>
                <w:lang w:val="en-GB"/>
              </w:rPr>
              <w:t>Dec</w:t>
            </w:r>
            <w:r w:rsidR="00C3169A" w:rsidRPr="00E6218A">
              <w:rPr>
                <w:rFonts w:ascii="Arial" w:hAnsi="Arial" w:cs="Arial"/>
                <w:b/>
                <w:i/>
                <w:szCs w:val="16"/>
                <w:lang w:val="en-GB"/>
              </w:rPr>
              <w:t>ision of Vice-Rectors for Science</w:t>
            </w:r>
            <w:r w:rsidRPr="00E6218A">
              <w:rPr>
                <w:rFonts w:ascii="Arial" w:hAnsi="Arial" w:cs="Arial"/>
                <w:b/>
                <w:i/>
                <w:szCs w:val="16"/>
                <w:lang w:val="en-GB"/>
              </w:rPr>
              <w:t>:</w:t>
            </w:r>
          </w:p>
          <w:p w:rsidR="00C179DC" w:rsidRPr="00E6218A" w:rsidRDefault="00C179DC" w:rsidP="008944FB">
            <w:pPr>
              <w:pStyle w:val="TableParagraph"/>
              <w:spacing w:before="1"/>
              <w:ind w:left="244" w:right="149"/>
              <w:rPr>
                <w:rFonts w:ascii="Arial" w:hAnsi="Arial" w:cs="Arial"/>
                <w:lang w:val="en-GB"/>
              </w:rPr>
            </w:pPr>
          </w:p>
          <w:p w:rsidR="00C179DC" w:rsidRPr="00E6218A" w:rsidRDefault="00C3169A" w:rsidP="00C179DC">
            <w:pPr>
              <w:pStyle w:val="TableParagraph"/>
              <w:numPr>
                <w:ilvl w:val="0"/>
                <w:numId w:val="15"/>
              </w:numPr>
              <w:spacing w:before="1" w:after="120"/>
              <w:ind w:left="528" w:right="147" w:hanging="284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lang w:val="en-GB"/>
              </w:rPr>
              <w:t>We approve the application for funding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</w:t>
            </w:r>
            <w:r w:rsidRPr="00E6218A">
              <w:rPr>
                <w:rFonts w:ascii="Arial" w:hAnsi="Arial" w:cs="Arial"/>
                <w:lang w:val="en-GB"/>
              </w:rPr>
              <w:t>in an amount of</w:t>
            </w:r>
            <w:r w:rsidR="00C179DC" w:rsidRPr="00E6218A">
              <w:rPr>
                <w:rFonts w:ascii="Arial" w:hAnsi="Arial" w:cs="Arial"/>
                <w:lang w:val="en-GB"/>
              </w:rPr>
              <w:t xml:space="preserve"> .............................................................</w:t>
            </w:r>
          </w:p>
          <w:p w:rsidR="00C179DC" w:rsidRPr="00E6218A" w:rsidRDefault="00C179DC" w:rsidP="00C179DC">
            <w:pPr>
              <w:pStyle w:val="TableParagraph"/>
              <w:numPr>
                <w:ilvl w:val="0"/>
                <w:numId w:val="15"/>
              </w:numPr>
              <w:spacing w:before="1" w:after="120"/>
              <w:ind w:left="528" w:right="147" w:hanging="284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lang w:val="en-GB"/>
              </w:rPr>
              <w:t>P</w:t>
            </w:r>
            <w:r w:rsidR="003865CC" w:rsidRPr="00E6218A">
              <w:rPr>
                <w:rFonts w:ascii="Arial" w:hAnsi="Arial" w:cs="Arial"/>
                <w:lang w:val="en-GB"/>
              </w:rPr>
              <w:t>lease, complete the application by</w:t>
            </w:r>
            <w:r w:rsidRPr="00E6218A">
              <w:rPr>
                <w:rFonts w:ascii="Arial" w:hAnsi="Arial" w:cs="Arial"/>
                <w:lang w:val="en-GB"/>
              </w:rPr>
              <w:t xml:space="preserve"> .............................................................</w:t>
            </w:r>
          </w:p>
          <w:p w:rsidR="00C179DC" w:rsidRPr="00E6218A" w:rsidRDefault="00270EA6" w:rsidP="00C179DC">
            <w:pPr>
              <w:pStyle w:val="TableParagraph"/>
              <w:numPr>
                <w:ilvl w:val="0"/>
                <w:numId w:val="15"/>
              </w:numPr>
              <w:spacing w:before="71"/>
              <w:ind w:left="527" w:hanging="283"/>
              <w:rPr>
                <w:rFonts w:ascii="Arial" w:hAnsi="Arial" w:cs="Arial"/>
                <w:lang w:val="en-GB"/>
              </w:rPr>
            </w:pPr>
            <w:r w:rsidRPr="00E6218A">
              <w:rPr>
                <w:rFonts w:ascii="Arial" w:hAnsi="Arial" w:cs="Arial"/>
                <w:lang w:val="en-GB"/>
              </w:rPr>
              <w:t>Application rejected</w:t>
            </w:r>
          </w:p>
        </w:tc>
      </w:tr>
    </w:tbl>
    <w:p w:rsidR="00C179DC" w:rsidRPr="00E6218A" w:rsidRDefault="00C179DC" w:rsidP="00C179DC">
      <w:pPr>
        <w:ind w:left="-142"/>
        <w:jc w:val="both"/>
        <w:rPr>
          <w:sz w:val="20"/>
          <w:szCs w:val="20"/>
          <w:lang w:val="en-GB"/>
        </w:rPr>
      </w:pPr>
    </w:p>
    <w:p w:rsidR="00C179DC" w:rsidRPr="00E6218A" w:rsidRDefault="00C179DC" w:rsidP="00C179DC">
      <w:pPr>
        <w:ind w:left="-142"/>
        <w:jc w:val="both"/>
        <w:rPr>
          <w:rFonts w:ascii="Arial" w:hAnsi="Arial" w:cs="Arial"/>
          <w:lang w:val="en-GB"/>
        </w:rPr>
      </w:pPr>
      <w:r w:rsidRPr="00E6218A">
        <w:rPr>
          <w:sz w:val="20"/>
          <w:szCs w:val="20"/>
          <w:lang w:val="en-GB"/>
        </w:rPr>
        <w:br w:type="page"/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667"/>
      </w:tblGrid>
      <w:tr w:rsidR="00C179DC" w:rsidRPr="00E6218A" w:rsidTr="008944FB">
        <w:trPr>
          <w:trHeight w:val="135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79DC" w:rsidRPr="00E6218A" w:rsidRDefault="00D14B7B" w:rsidP="008944F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lastRenderedPageBreak/>
              <w:t>Pursuant to Article</w:t>
            </w:r>
            <w:r w:rsidR="00C179DC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13 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of the Regulation of the European</w:t>
            </w:r>
            <w:r w:rsidR="00C179DC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Parl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iament and the Council</w:t>
            </w:r>
            <w:r w:rsidR="00C179DC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EU</w:t>
            </w:r>
            <w:r w:rsidR="00C179DC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) 2016/679 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of</w:t>
            </w:r>
            <w:r w:rsidR="00C179DC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27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April</w:t>
            </w:r>
            <w:r w:rsidR="00C179DC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2016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on the protection of natural persons in connection with the processing of personal data and on free circulation of such data as well as waiver of Directive </w:t>
            </w:r>
            <w:r w:rsidR="00C179DC" w:rsidRPr="00E6218A">
              <w:rPr>
                <w:color w:val="000000"/>
                <w:sz w:val="20"/>
                <w:szCs w:val="20"/>
                <w:lang w:val="en-GB" w:eastAsia="pl-PL"/>
              </w:rPr>
              <w:t>95/46/WE (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general regulation on data protection</w:t>
            </w:r>
            <w:r w:rsidR="00C179DC" w:rsidRPr="00E6218A">
              <w:rPr>
                <w:color w:val="000000"/>
                <w:sz w:val="20"/>
                <w:szCs w:val="20"/>
                <w:lang w:val="en-GB" w:eastAsia="pl-PL"/>
              </w:rPr>
              <w:t>)</w:t>
            </w:r>
            <w:r w:rsidR="001F4ADE">
              <w:rPr>
                <w:color w:val="000000"/>
                <w:sz w:val="20"/>
                <w:szCs w:val="20"/>
                <w:lang w:val="en-GB" w:eastAsia="pl-PL"/>
              </w:rPr>
              <w:t>, y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our personal data are processed pursuant to Article</w:t>
            </w:r>
            <w:r w:rsidR="00C179DC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6 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Paragraph</w:t>
            </w:r>
            <w:r w:rsidR="00C179DC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1 l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etter</w:t>
            </w:r>
            <w:r w:rsidR="00C179DC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c), 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i.e. the personal data necessary for completing the legal obligation</w:t>
            </w:r>
            <w:r w:rsidR="00C179DC" w:rsidRPr="00E6218A">
              <w:rPr>
                <w:color w:val="000000"/>
                <w:sz w:val="20"/>
                <w:szCs w:val="20"/>
                <w:lang w:val="en-GB" w:eastAsia="pl-PL"/>
              </w:rPr>
              <w:t>.</w:t>
            </w:r>
          </w:p>
        </w:tc>
      </w:tr>
      <w:tr w:rsidR="00C179DC" w:rsidRPr="00E6218A" w:rsidTr="008944FB">
        <w:trPr>
          <w:trHeight w:val="10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9DC" w:rsidRPr="00E6218A" w:rsidRDefault="00C179DC" w:rsidP="008944F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1.       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The 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Administrator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of your </w:t>
            </w:r>
            <w:r w:rsidR="00042E47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personal 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>data is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B845DE" w:rsidRPr="00E6218A">
              <w:rPr>
                <w:b/>
                <w:bCs/>
                <w:color w:val="000000"/>
                <w:sz w:val="20"/>
                <w:szCs w:val="20"/>
                <w:lang w:val="en-GB" w:eastAsia="pl-PL"/>
              </w:rPr>
              <w:t>the University of Warsaw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>with its seat at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>26/28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Krakowskie Przedmieście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St.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, 00-927 Wars</w:t>
            </w:r>
            <w:r w:rsidR="00331C64">
              <w:rPr>
                <w:color w:val="000000"/>
                <w:sz w:val="20"/>
                <w:szCs w:val="20"/>
                <w:lang w:val="en-GB" w:eastAsia="pl-PL"/>
              </w:rPr>
              <w:t>aw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9DC" w:rsidRPr="00E6218A" w:rsidRDefault="00C179DC" w:rsidP="008944F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1. </w:t>
            </w:r>
            <w:r w:rsidR="00042E47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The Administrator of your personal data is </w:t>
            </w:r>
            <w:r w:rsidR="00042E47" w:rsidRPr="00E6218A">
              <w:rPr>
                <w:b/>
                <w:color w:val="000000"/>
                <w:sz w:val="20"/>
                <w:szCs w:val="20"/>
                <w:lang w:val="en-GB" w:eastAsia="pl-PL"/>
              </w:rPr>
              <w:t>the Medical University of Warsaw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042E47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with its seat at </w:t>
            </w:r>
            <w:r w:rsidR="00890027" w:rsidRPr="00E6218A">
              <w:rPr>
                <w:color w:val="000000"/>
                <w:sz w:val="20"/>
                <w:szCs w:val="20"/>
                <w:lang w:val="en-GB" w:eastAsia="pl-PL"/>
              </w:rPr>
              <w:t>61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Żwirki i Wigury</w:t>
            </w:r>
            <w:r w:rsidR="00890027">
              <w:rPr>
                <w:color w:val="000000"/>
                <w:sz w:val="20"/>
                <w:szCs w:val="20"/>
                <w:lang w:val="en-GB" w:eastAsia="pl-PL"/>
              </w:rPr>
              <w:t xml:space="preserve"> St.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, 02-091 Wars</w:t>
            </w:r>
            <w:r w:rsidR="00331C64">
              <w:rPr>
                <w:color w:val="000000"/>
                <w:sz w:val="20"/>
                <w:szCs w:val="20"/>
                <w:lang w:val="en-GB" w:eastAsia="pl-PL"/>
              </w:rPr>
              <w:t>aw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. </w:t>
            </w:r>
          </w:p>
        </w:tc>
      </w:tr>
      <w:tr w:rsidR="00C179DC" w:rsidRPr="00E6218A" w:rsidTr="008944FB">
        <w:trPr>
          <w:trHeight w:val="12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9DC" w:rsidRPr="00E6218A" w:rsidRDefault="00C179DC" w:rsidP="008944F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2.       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>The Administrator has appointed the Data Protection Inspector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>to supervise the correctness of personal data processing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, 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e-mail 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a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>d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dre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>s</w:t>
            </w:r>
            <w:r w:rsidR="00806C19" w:rsidRPr="00E6218A">
              <w:rPr>
                <w:color w:val="000000"/>
                <w:sz w:val="20"/>
                <w:szCs w:val="20"/>
                <w:lang w:val="en-GB" w:eastAsia="pl-PL"/>
              </w:rPr>
              <w:t>s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: iod@adm.uw.edu.pl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9DC" w:rsidRPr="00E6218A" w:rsidRDefault="00C179DC" w:rsidP="008944F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2. </w:t>
            </w:r>
            <w:r w:rsidR="002C06DF" w:rsidRPr="00E6218A">
              <w:rPr>
                <w:color w:val="000000"/>
                <w:sz w:val="20"/>
                <w:szCs w:val="20"/>
                <w:lang w:val="en-GB" w:eastAsia="pl-PL"/>
              </w:rPr>
              <w:t>The Personal Data Protection Inspector shall supervise the correctness of personal data processing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.</w:t>
            </w:r>
            <w:r w:rsidR="00806C19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Contact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806C19" w:rsidRPr="00E6218A">
              <w:rPr>
                <w:color w:val="000000"/>
                <w:sz w:val="20"/>
                <w:szCs w:val="20"/>
                <w:lang w:val="en-GB" w:eastAsia="pl-PL"/>
              </w:rPr>
              <w:t>t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o </w:t>
            </w:r>
            <w:r w:rsidR="00806C19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the MUW Personal Data 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Insp</w:t>
            </w:r>
            <w:r w:rsidR="00806C19" w:rsidRPr="00E6218A">
              <w:rPr>
                <w:color w:val="000000"/>
                <w:sz w:val="20"/>
                <w:szCs w:val="20"/>
                <w:lang w:val="en-GB" w:eastAsia="pl-PL"/>
              </w:rPr>
              <w:t>ector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>: tel. 22-57-20-320; iod@wum.edu.pl</w:t>
            </w:r>
          </w:p>
        </w:tc>
      </w:tr>
      <w:tr w:rsidR="00C179DC" w:rsidRPr="00E6218A" w:rsidTr="008944FB">
        <w:trPr>
          <w:trHeight w:val="229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9DC" w:rsidRPr="00E6218A" w:rsidRDefault="00C179DC" w:rsidP="008944F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3.       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Your personal data are processed for the purposes of funding and </w:t>
            </w:r>
            <w:r w:rsidR="00C722C4" w:rsidRPr="00E6218A">
              <w:rPr>
                <w:color w:val="000000"/>
                <w:sz w:val="20"/>
                <w:szCs w:val="20"/>
                <w:lang w:val="en-GB" w:eastAsia="pl-PL"/>
              </w:rPr>
              <w:t>implementation of</w:t>
            </w:r>
            <w:r w:rsidR="00B845DE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internal grants allocated for raising the ability to acquire prestigious international research grants, co-financing of research activity conducted by UW units and microgrants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.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9DC" w:rsidRPr="00E6218A" w:rsidRDefault="00C179DC" w:rsidP="008944F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3.       </w:t>
            </w:r>
            <w:r w:rsidR="009A1D83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Your personal data are processed for the purposes of funding and </w:t>
            </w:r>
            <w:r w:rsidR="00C722C4" w:rsidRPr="00E6218A">
              <w:rPr>
                <w:color w:val="000000"/>
                <w:sz w:val="20"/>
                <w:szCs w:val="20"/>
                <w:lang w:val="en-GB" w:eastAsia="pl-PL"/>
              </w:rPr>
              <w:t>implementation of</w:t>
            </w:r>
            <w:r w:rsidR="009A1D83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internal grants allocated for raising the ability to acquire prestigious international research grants, co-financing of research activity conducted by MUW </w:t>
            </w:r>
            <w:r w:rsidR="00822E28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units </w:t>
            </w:r>
            <w:r w:rsidR="009A1D83" w:rsidRPr="00E6218A">
              <w:rPr>
                <w:color w:val="000000"/>
                <w:sz w:val="20"/>
                <w:szCs w:val="20"/>
                <w:lang w:val="en-GB" w:eastAsia="pl-PL"/>
              </w:rPr>
              <w:t>in cooperation with UW units a</w:t>
            </w:r>
            <w:r w:rsidR="00822E28" w:rsidRPr="00E6218A">
              <w:rPr>
                <w:color w:val="000000"/>
                <w:sz w:val="20"/>
                <w:szCs w:val="20"/>
                <w:lang w:val="en-GB" w:eastAsia="pl-PL"/>
              </w:rPr>
              <w:t>s part of</w:t>
            </w:r>
            <w:r w:rsidR="009A1D83"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microgrants.</w:t>
            </w:r>
          </w:p>
        </w:tc>
      </w:tr>
      <w:tr w:rsidR="00C31F68" w:rsidRPr="00E6218A" w:rsidTr="008944FB">
        <w:trPr>
          <w:trHeight w:val="10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F68" w:rsidRPr="00E6218A" w:rsidRDefault="00C31F68" w:rsidP="00C31F6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4.       Your personal data will be processed for the period of the implementation of the grants specified in item 3, and subsequently they will be archived.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F68" w:rsidRPr="00E6218A" w:rsidRDefault="00C31F68" w:rsidP="00C31F6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4.       Your personal data will be processed for the period of the implementation of the grants specified in item 3, and subsequently they will be archived. </w:t>
            </w:r>
          </w:p>
        </w:tc>
      </w:tr>
      <w:tr w:rsidR="00C31F68" w:rsidRPr="00E6218A" w:rsidTr="008944FB">
        <w:trPr>
          <w:trHeight w:val="10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F68" w:rsidRPr="00E6218A" w:rsidRDefault="00C31F68" w:rsidP="00C31F6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5.       You are entitled to access the data and rectify them, the right to limit their processing as well as the right of objection.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F68" w:rsidRPr="00E6218A" w:rsidRDefault="00C31F68" w:rsidP="00C31F6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5.       You are entitled to access the data and rectify them, the right to limit their processing as well as the right of objection. </w:t>
            </w:r>
          </w:p>
        </w:tc>
      </w:tr>
      <w:tr w:rsidR="00C31F68" w:rsidRPr="00E6218A" w:rsidTr="008944FB">
        <w:trPr>
          <w:trHeight w:val="7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F68" w:rsidRPr="00E6218A" w:rsidRDefault="00C31F68" w:rsidP="00C31F6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6.       Provision of the data is obligatory; if the data are not provided, you will not be able to apply for the grant.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F68" w:rsidRPr="00E6218A" w:rsidRDefault="00C31F68" w:rsidP="00C31F6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6.       Provision of the data is obligatory; if the data are not provided, you will not be able to apply for the grant. </w:t>
            </w:r>
          </w:p>
        </w:tc>
      </w:tr>
      <w:tr w:rsidR="00C31F68" w:rsidRPr="00E6218A" w:rsidTr="008944FB">
        <w:trPr>
          <w:trHeight w:val="15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F68" w:rsidRPr="00E6218A" w:rsidRDefault="00C31F68" w:rsidP="00C31F6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7.       if you decide that processing of your personal data is in breach with the provisions of the general </w:t>
            </w:r>
            <w:r w:rsidR="00C722C4" w:rsidRPr="00E6218A">
              <w:rPr>
                <w:color w:val="000000"/>
                <w:sz w:val="20"/>
                <w:szCs w:val="20"/>
                <w:lang w:val="en-GB" w:eastAsia="pl-PL"/>
              </w:rPr>
              <w:t>ordinance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on data protection, you may submit a complaint to the President of the Personal Data Protection Office.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F68" w:rsidRPr="00E6218A" w:rsidRDefault="00C31F68" w:rsidP="00C31F6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7.       if you decide that processing of your personal data is in breach with the provisions of the general </w:t>
            </w:r>
            <w:r w:rsidR="00C722C4" w:rsidRPr="00E6218A">
              <w:rPr>
                <w:color w:val="000000"/>
                <w:sz w:val="20"/>
                <w:szCs w:val="20"/>
                <w:lang w:val="en-GB" w:eastAsia="pl-PL"/>
              </w:rPr>
              <w:t>ordinance</w:t>
            </w:r>
            <w:r w:rsidRPr="00E6218A">
              <w:rPr>
                <w:color w:val="000000"/>
                <w:sz w:val="20"/>
                <w:szCs w:val="20"/>
                <w:lang w:val="en-GB" w:eastAsia="pl-PL"/>
              </w:rPr>
              <w:t xml:space="preserve"> on data protection, you may submit a complaint to the President of the Personal Data Protection Office. </w:t>
            </w:r>
          </w:p>
        </w:tc>
      </w:tr>
    </w:tbl>
    <w:p w:rsidR="00C179DC" w:rsidRPr="00E6218A" w:rsidRDefault="00C179DC" w:rsidP="00C179DC">
      <w:pPr>
        <w:ind w:left="-142"/>
        <w:jc w:val="both"/>
        <w:rPr>
          <w:rFonts w:ascii="Arial" w:hAnsi="Arial" w:cs="Arial"/>
          <w:lang w:val="en-GB"/>
        </w:rPr>
      </w:pPr>
    </w:p>
    <w:p w:rsidR="00AD5EDA" w:rsidRPr="00E6218A" w:rsidRDefault="00AD5EDA" w:rsidP="00C179DC">
      <w:pPr>
        <w:ind w:left="-142"/>
        <w:jc w:val="both"/>
        <w:rPr>
          <w:rFonts w:ascii="Arial" w:hAnsi="Arial" w:cs="Arial"/>
          <w:lang w:val="en-GB"/>
        </w:rPr>
      </w:pPr>
    </w:p>
    <w:p w:rsidR="00C179DC" w:rsidRPr="00E6218A" w:rsidRDefault="00772768" w:rsidP="00C179DC">
      <w:pPr>
        <w:spacing w:after="0" w:line="240" w:lineRule="auto"/>
        <w:ind w:left="-426" w:right="-425"/>
        <w:jc w:val="center"/>
        <w:rPr>
          <w:rFonts w:ascii="Arial" w:hAnsi="Arial" w:cs="Arial"/>
          <w:lang w:val="en-GB"/>
        </w:rPr>
      </w:pPr>
      <w:r w:rsidRPr="00E6218A">
        <w:rPr>
          <w:rFonts w:ascii="Arial" w:hAnsi="Arial" w:cs="Arial"/>
          <w:lang w:val="en-GB"/>
        </w:rPr>
        <w:t>MUW</w:t>
      </w:r>
      <w:r w:rsidR="00C179DC" w:rsidRPr="00E6218A">
        <w:rPr>
          <w:rFonts w:ascii="Arial" w:hAnsi="Arial" w:cs="Arial"/>
          <w:lang w:val="en-GB"/>
        </w:rPr>
        <w:t>…………………………………………………</w:t>
      </w:r>
    </w:p>
    <w:p w:rsidR="00AD5EDA" w:rsidRPr="00E6218A" w:rsidRDefault="00AD5EDA" w:rsidP="00C179DC">
      <w:pPr>
        <w:spacing w:after="0" w:line="240" w:lineRule="auto"/>
        <w:ind w:left="-426" w:right="-425"/>
        <w:jc w:val="center"/>
        <w:rPr>
          <w:rFonts w:ascii="Arial" w:hAnsi="Arial" w:cs="Arial"/>
          <w:lang w:val="en-GB"/>
        </w:rPr>
      </w:pPr>
    </w:p>
    <w:p w:rsidR="00AD5EDA" w:rsidRPr="00E6218A" w:rsidRDefault="00AD5EDA" w:rsidP="00C179DC">
      <w:pPr>
        <w:spacing w:after="0" w:line="240" w:lineRule="auto"/>
        <w:ind w:left="-426" w:right="-425"/>
        <w:jc w:val="center"/>
        <w:rPr>
          <w:rFonts w:ascii="Arial" w:hAnsi="Arial" w:cs="Arial"/>
          <w:lang w:val="en-GB"/>
        </w:rPr>
      </w:pPr>
    </w:p>
    <w:p w:rsidR="00AD5EDA" w:rsidRPr="00E6218A" w:rsidRDefault="00AD5EDA" w:rsidP="00C179DC">
      <w:pPr>
        <w:spacing w:after="0" w:line="240" w:lineRule="auto"/>
        <w:ind w:left="-426" w:right="-425"/>
        <w:jc w:val="center"/>
        <w:rPr>
          <w:rFonts w:ascii="Arial" w:hAnsi="Arial" w:cs="Arial"/>
          <w:lang w:val="en-GB"/>
        </w:rPr>
      </w:pPr>
      <w:r w:rsidRPr="00E6218A">
        <w:rPr>
          <w:rFonts w:ascii="Arial" w:hAnsi="Arial" w:cs="Arial"/>
          <w:lang w:val="en-GB"/>
        </w:rPr>
        <w:t>UW………………………………………………….</w:t>
      </w:r>
    </w:p>
    <w:p w:rsidR="00AD5EDA" w:rsidRPr="00E6218A" w:rsidRDefault="00AD5EDA" w:rsidP="00C179DC">
      <w:pPr>
        <w:spacing w:after="0" w:line="240" w:lineRule="auto"/>
        <w:ind w:left="-426" w:right="-425"/>
        <w:jc w:val="center"/>
        <w:rPr>
          <w:rFonts w:ascii="Arial" w:hAnsi="Arial" w:cs="Arial"/>
          <w:lang w:val="en-GB"/>
        </w:rPr>
      </w:pPr>
    </w:p>
    <w:p w:rsidR="00C179DC" w:rsidRPr="00E6218A" w:rsidRDefault="00C179DC" w:rsidP="00C179DC">
      <w:pPr>
        <w:tabs>
          <w:tab w:val="left" w:pos="9214"/>
        </w:tabs>
        <w:spacing w:after="0" w:line="240" w:lineRule="auto"/>
        <w:ind w:left="-426"/>
        <w:jc w:val="center"/>
        <w:rPr>
          <w:rFonts w:ascii="Arial" w:hAnsi="Arial" w:cs="Arial"/>
          <w:lang w:val="en-GB"/>
        </w:rPr>
      </w:pPr>
      <w:r w:rsidRPr="00E6218A">
        <w:rPr>
          <w:rFonts w:ascii="Arial" w:hAnsi="Arial" w:cs="Arial"/>
          <w:sz w:val="16"/>
          <w:szCs w:val="16"/>
          <w:lang w:val="en-GB"/>
        </w:rPr>
        <w:t>(Dat</w:t>
      </w:r>
      <w:r w:rsidR="00772768" w:rsidRPr="00E6218A">
        <w:rPr>
          <w:rFonts w:ascii="Arial" w:hAnsi="Arial" w:cs="Arial"/>
          <w:sz w:val="16"/>
          <w:szCs w:val="16"/>
          <w:lang w:val="en-GB"/>
        </w:rPr>
        <w:t>e and signature of Applicants</w:t>
      </w:r>
      <w:r w:rsidRPr="00E6218A">
        <w:rPr>
          <w:rFonts w:ascii="Arial" w:hAnsi="Arial" w:cs="Arial"/>
          <w:sz w:val="16"/>
          <w:szCs w:val="16"/>
          <w:lang w:val="en-GB"/>
        </w:rPr>
        <w:t>)</w:t>
      </w:r>
    </w:p>
    <w:p w:rsidR="006E1FE8" w:rsidRPr="00E6218A" w:rsidRDefault="006E1FE8" w:rsidP="00F44206">
      <w:pPr>
        <w:jc w:val="both"/>
        <w:rPr>
          <w:sz w:val="20"/>
          <w:szCs w:val="20"/>
          <w:lang w:val="en-GB"/>
        </w:rPr>
      </w:pPr>
    </w:p>
    <w:sectPr w:rsidR="006E1FE8" w:rsidRPr="00E6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2B7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D36FB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61790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92CEE"/>
    <w:multiLevelType w:val="hybridMultilevel"/>
    <w:tmpl w:val="FFFFFFFF"/>
    <w:lvl w:ilvl="0" w:tplc="444EE7A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11C5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42E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31EA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432B6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31328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D5D2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F0025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C1CDA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0E8B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74012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0F1F6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F360E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257527">
    <w:abstractNumId w:val="0"/>
  </w:num>
  <w:num w:numId="2" w16cid:durableId="1301685944">
    <w:abstractNumId w:val="11"/>
  </w:num>
  <w:num w:numId="3" w16cid:durableId="554053237">
    <w:abstractNumId w:val="1"/>
  </w:num>
  <w:num w:numId="4" w16cid:durableId="2134781963">
    <w:abstractNumId w:val="2"/>
  </w:num>
  <w:num w:numId="5" w16cid:durableId="1665426729">
    <w:abstractNumId w:val="9"/>
  </w:num>
  <w:num w:numId="6" w16cid:durableId="499740498">
    <w:abstractNumId w:val="13"/>
  </w:num>
  <w:num w:numId="7" w16cid:durableId="1690836239">
    <w:abstractNumId w:val="15"/>
  </w:num>
  <w:num w:numId="8" w16cid:durableId="2079012346">
    <w:abstractNumId w:val="7"/>
  </w:num>
  <w:num w:numId="9" w16cid:durableId="85145">
    <w:abstractNumId w:val="5"/>
  </w:num>
  <w:num w:numId="10" w16cid:durableId="1071349532">
    <w:abstractNumId w:val="6"/>
  </w:num>
  <w:num w:numId="11" w16cid:durableId="744688592">
    <w:abstractNumId w:val="10"/>
  </w:num>
  <w:num w:numId="12" w16cid:durableId="1858349654">
    <w:abstractNumId w:val="8"/>
  </w:num>
  <w:num w:numId="13" w16cid:durableId="1570270530">
    <w:abstractNumId w:val="12"/>
  </w:num>
  <w:num w:numId="14" w16cid:durableId="1499073488">
    <w:abstractNumId w:val="4"/>
  </w:num>
  <w:num w:numId="15" w16cid:durableId="1744330543">
    <w:abstractNumId w:val="3"/>
  </w:num>
  <w:num w:numId="16" w16cid:durableId="13287508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06"/>
    <w:rsid w:val="00027DB1"/>
    <w:rsid w:val="00042E47"/>
    <w:rsid w:val="000B15F0"/>
    <w:rsid w:val="0013782F"/>
    <w:rsid w:val="001D3AC1"/>
    <w:rsid w:val="001F4ADE"/>
    <w:rsid w:val="00201A8D"/>
    <w:rsid w:val="00270EA6"/>
    <w:rsid w:val="002C06DF"/>
    <w:rsid w:val="00331C64"/>
    <w:rsid w:val="003865CC"/>
    <w:rsid w:val="003B657B"/>
    <w:rsid w:val="00453244"/>
    <w:rsid w:val="004701EE"/>
    <w:rsid w:val="0048696F"/>
    <w:rsid w:val="00500D7F"/>
    <w:rsid w:val="00527290"/>
    <w:rsid w:val="005A020E"/>
    <w:rsid w:val="00695D5E"/>
    <w:rsid w:val="006E1FE8"/>
    <w:rsid w:val="00772768"/>
    <w:rsid w:val="00806C19"/>
    <w:rsid w:val="00822E28"/>
    <w:rsid w:val="00890027"/>
    <w:rsid w:val="008944FB"/>
    <w:rsid w:val="008A34C0"/>
    <w:rsid w:val="008C15F2"/>
    <w:rsid w:val="00910D65"/>
    <w:rsid w:val="0096491B"/>
    <w:rsid w:val="00995436"/>
    <w:rsid w:val="009A1D83"/>
    <w:rsid w:val="00A1781A"/>
    <w:rsid w:val="00AD5EDA"/>
    <w:rsid w:val="00AF5CAA"/>
    <w:rsid w:val="00B845DE"/>
    <w:rsid w:val="00B93BE8"/>
    <w:rsid w:val="00C179DC"/>
    <w:rsid w:val="00C25CDC"/>
    <w:rsid w:val="00C3169A"/>
    <w:rsid w:val="00C31F68"/>
    <w:rsid w:val="00C722C4"/>
    <w:rsid w:val="00D14B7B"/>
    <w:rsid w:val="00D8750E"/>
    <w:rsid w:val="00E44614"/>
    <w:rsid w:val="00E6218A"/>
    <w:rsid w:val="00F44206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569F59-AF01-4EDB-8FFC-F96B4311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F442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44206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F4420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4206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F44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179DC"/>
    <w:pPr>
      <w:widowControl w:val="0"/>
      <w:autoSpaceDE w:val="0"/>
      <w:autoSpaceDN w:val="0"/>
      <w:spacing w:after="0" w:line="240" w:lineRule="auto"/>
      <w:ind w:left="103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316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3864</Characters>
  <Application>Microsoft Office Word</Application>
  <DocSecurity>0</DocSecurity>
  <Lines>483</Lines>
  <Paragraphs>508</Paragraphs>
  <ScaleCrop>false</ScaleCrop>
  <Company>Microsoft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Przybyło</dc:creator>
  <cp:keywords/>
  <dc:description/>
  <cp:lastModifiedBy>Marta Burdzel</cp:lastModifiedBy>
  <cp:revision>2</cp:revision>
  <dcterms:created xsi:type="dcterms:W3CDTF">2022-07-05T11:54:00Z</dcterms:created>
  <dcterms:modified xsi:type="dcterms:W3CDTF">2022-07-05T11:54:00Z</dcterms:modified>
</cp:coreProperties>
</file>