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E2" w:rsidRDefault="00B279E2" w:rsidP="00A71BCD">
      <w:pPr>
        <w:jc w:val="both"/>
        <w:rPr>
          <w:lang w:val="pl-PL"/>
        </w:rPr>
      </w:pPr>
    </w:p>
    <w:p w:rsidR="00AF5183" w:rsidRPr="00AF5183" w:rsidRDefault="00AF5183" w:rsidP="00AF5183">
      <w:pPr>
        <w:jc w:val="right"/>
        <w:rPr>
          <w:b/>
          <w:lang w:val="pl-PL"/>
        </w:rPr>
      </w:pPr>
      <w:r w:rsidRPr="00AF5183">
        <w:rPr>
          <w:b/>
          <w:lang w:val="pl-PL"/>
        </w:rPr>
        <w:t>Załącznik nr 4</w:t>
      </w:r>
      <w:bookmarkStart w:id="0" w:name="_GoBack"/>
      <w:bookmarkEnd w:id="0"/>
    </w:p>
    <w:p w:rsidR="00AF5183" w:rsidRDefault="00AF5183" w:rsidP="00A71BCD">
      <w:pPr>
        <w:jc w:val="both"/>
        <w:rPr>
          <w:lang w:val="pl-PL"/>
        </w:rPr>
      </w:pPr>
    </w:p>
    <w:p w:rsidR="00B279E2" w:rsidRDefault="00B279E2" w:rsidP="00A71BCD">
      <w:pPr>
        <w:jc w:val="both"/>
        <w:rPr>
          <w:lang w:val="pl-PL"/>
        </w:rPr>
      </w:pPr>
      <w:r>
        <w:rPr>
          <w:lang w:val="pl-PL"/>
        </w:rPr>
        <w:t>Wersja PL.</w:t>
      </w:r>
    </w:p>
    <w:p w:rsidR="00B279E2" w:rsidRDefault="00B279E2" w:rsidP="00A71BCD">
      <w:pPr>
        <w:jc w:val="both"/>
        <w:rPr>
          <w:lang w:val="pl-PL"/>
        </w:rPr>
      </w:pPr>
    </w:p>
    <w:p w:rsidR="00A71BCD" w:rsidRPr="00A71BCD" w:rsidRDefault="006A2014" w:rsidP="00A71BCD">
      <w:pPr>
        <w:jc w:val="both"/>
        <w:rPr>
          <w:lang w:val="pl-PL"/>
        </w:rPr>
      </w:pPr>
      <w:r>
        <w:rPr>
          <w:lang w:val="pl-PL"/>
        </w:rPr>
        <w:t>SIWZ</w:t>
      </w:r>
      <w:r w:rsidR="00A71BCD">
        <w:rPr>
          <w:lang w:val="pl-PL"/>
        </w:rPr>
        <w:t xml:space="preserve">: </w:t>
      </w:r>
      <w:r w:rsidR="00A71BCD" w:rsidRPr="00A71BCD">
        <w:rPr>
          <w:lang w:val="pl-PL"/>
        </w:rPr>
        <w:t>Przygotowanie i poprowadzenie wykładów i ćwiczeń w ramach projektu</w:t>
      </w:r>
      <w:r w:rsidR="00A71BCD">
        <w:rPr>
          <w:lang w:val="pl-PL"/>
        </w:rPr>
        <w:t xml:space="preserve"> </w:t>
      </w:r>
      <w:r w:rsidR="00A71BCD" w:rsidRPr="00A71BCD">
        <w:rPr>
          <w:lang w:val="pl-PL"/>
        </w:rPr>
        <w:t>"</w:t>
      </w:r>
      <w:r>
        <w:rPr>
          <w:lang w:val="pl-PL"/>
        </w:rPr>
        <w:t>MTO OUD</w:t>
      </w:r>
      <w:r w:rsidR="00A71BCD" w:rsidRPr="00A71BCD">
        <w:rPr>
          <w:lang w:val="pl-PL"/>
        </w:rPr>
        <w:t xml:space="preserve">" </w:t>
      </w:r>
    </w:p>
    <w:p w:rsidR="00A71BCD" w:rsidRPr="00A71BCD" w:rsidRDefault="00A71BCD" w:rsidP="00A71BCD">
      <w:pPr>
        <w:jc w:val="both"/>
        <w:rPr>
          <w:lang w:val="pl-PL"/>
        </w:rPr>
      </w:pPr>
      <w:r w:rsidRPr="00A71BCD">
        <w:rPr>
          <w:lang w:val="pl-PL"/>
        </w:rPr>
        <w:t>Zważywszy, że przedmiotem niniejszego zamówienia są usługi wymienione w Załączniku XIV do dyrektywy 2014/24/UE, do których mają zastosowanie postanowienia działu III, rozdział 6 ustawy z dnia 29 stycznia 2004 r. Prawo zamówień publicznych (Dz. U. z 2018 r., poz. 1986 ze zm.), zwanej dalej ,,ustawą" Zamówienia na usługi społeczne i inne szczególne usługi, o wartości mniejszej niż kwota określona w art. 138g ust. 1 pkt. 1 ustawy, niniejsze postępowanie jest prowadzone na postawie art. 138o, stosując odpowied</w:t>
      </w:r>
      <w:r w:rsidR="006A2014">
        <w:rPr>
          <w:lang w:val="pl-PL"/>
        </w:rPr>
        <w:t xml:space="preserve">nio art. 138m, art. 138n pkt 1 </w:t>
      </w:r>
      <w:r w:rsidRPr="00A71BCD">
        <w:rPr>
          <w:lang w:val="pl-PL"/>
        </w:rPr>
        <w:t>ustawy</w:t>
      </w:r>
      <w:r w:rsidR="006A2014">
        <w:rPr>
          <w:lang w:val="pl-PL"/>
        </w:rPr>
        <w:t>,</w:t>
      </w:r>
      <w:r w:rsidRPr="00A71BCD">
        <w:rPr>
          <w:lang w:val="pl-PL"/>
        </w:rPr>
        <w:t xml:space="preserve"> oraz innych przepisów ustawy przywołanych poniżej w SIWZ.</w:t>
      </w:r>
    </w:p>
    <w:p w:rsidR="006A2014" w:rsidRPr="006A2014" w:rsidRDefault="00A71BCD" w:rsidP="006A2014">
      <w:pPr>
        <w:jc w:val="both"/>
        <w:rPr>
          <w:lang w:val="pl-PL"/>
        </w:rPr>
      </w:pPr>
      <w:r w:rsidRPr="00A71BCD">
        <w:rPr>
          <w:lang w:val="pl-PL"/>
        </w:rPr>
        <w:t xml:space="preserve">Każdy Wykonawca może złożyć tylko jedną ofertę, poprzez wypełnienie Formularza oferty,  </w:t>
      </w:r>
      <w:r w:rsidR="006A2014">
        <w:rPr>
          <w:lang w:val="pl-PL"/>
        </w:rPr>
        <w:t>stanowiącego Załącznik nr 1.1-</w:t>
      </w:r>
      <w:r w:rsidRPr="00A71BCD">
        <w:rPr>
          <w:lang w:val="pl-PL"/>
        </w:rPr>
        <w:t>1.12 do SIWZ.</w:t>
      </w:r>
      <w:r w:rsidR="006A2014">
        <w:rPr>
          <w:lang w:val="pl-PL"/>
        </w:rPr>
        <w:t xml:space="preserve"> </w:t>
      </w:r>
      <w:r w:rsidR="006A2014" w:rsidRPr="006A2014">
        <w:rPr>
          <w:lang w:val="pl-PL"/>
        </w:rPr>
        <w:t xml:space="preserve">O udzielenie zamówienia mogą ubiegać się Wykonawcy, którzy: </w:t>
      </w:r>
    </w:p>
    <w:p w:rsidR="006A2014" w:rsidRPr="006A2014" w:rsidRDefault="006A2014" w:rsidP="006A2014">
      <w:pPr>
        <w:pStyle w:val="Akapitzlist"/>
        <w:numPr>
          <w:ilvl w:val="0"/>
          <w:numId w:val="9"/>
        </w:numPr>
      </w:pPr>
      <w:r w:rsidRPr="006A2014">
        <w:t xml:space="preserve">nie podlegają wykluczeniu z postępowania, na podstawie art. 24 ust. 1 pkt 12-23 oraz art. 24 ust. 5 pkt 1-4, ustawy; </w:t>
      </w:r>
    </w:p>
    <w:p w:rsidR="006A2014" w:rsidRPr="006A2014" w:rsidRDefault="006A2014" w:rsidP="006A2014">
      <w:pPr>
        <w:pStyle w:val="Akapitzlist"/>
        <w:numPr>
          <w:ilvl w:val="0"/>
          <w:numId w:val="9"/>
        </w:numPr>
      </w:pPr>
      <w:r w:rsidRPr="006A2014">
        <w:t xml:space="preserve">spełniają warunki udziału w postępowaniu, o których mowa w art. 22 ust. 1b ustawy, tj.: odpowiednio w zakresie dotyczącym: kompetencji lub uprawnień do prowadzenia określonej działalności zawodowej, o ile wynika to z odrębnych przepisów, sytuacji ekonomicznej lub finansowej, zdolności technicznej lub zawodowej Wykonawcy; </w:t>
      </w:r>
    </w:p>
    <w:p w:rsidR="006A2014" w:rsidRDefault="006A2014" w:rsidP="006A2014">
      <w:pPr>
        <w:jc w:val="both"/>
        <w:rPr>
          <w:lang w:val="pl-PL"/>
        </w:rPr>
      </w:pPr>
      <w:r w:rsidRPr="006A2014">
        <w:rPr>
          <w:lang w:val="pl-PL"/>
        </w:rPr>
        <w:t>O udzielenie zamówienia mogą ubiegać się Wykonawcy, którzy spełniają warunki określone w art.</w:t>
      </w:r>
      <w:r>
        <w:rPr>
          <w:lang w:val="pl-PL"/>
        </w:rPr>
        <w:t xml:space="preserve"> 22 ust. 1b ustawy w zakresie z</w:t>
      </w:r>
      <w:r w:rsidRPr="006A2014">
        <w:rPr>
          <w:lang w:val="pl-PL"/>
        </w:rPr>
        <w:t>dol</w:t>
      </w:r>
      <w:r>
        <w:rPr>
          <w:lang w:val="pl-PL"/>
        </w:rPr>
        <w:t xml:space="preserve">ności technicznej lub zawodowej. </w:t>
      </w:r>
      <w:r w:rsidRPr="006A2014">
        <w:rPr>
          <w:lang w:val="pl-PL"/>
        </w:rPr>
        <w:t xml:space="preserve">Zamawiający uzna warunek za spełniony, jeżeli Wykonawca wykaże, że dysponuje </w:t>
      </w:r>
      <w:r>
        <w:rPr>
          <w:lang w:val="pl-PL"/>
        </w:rPr>
        <w:t xml:space="preserve">min. 1 osobą </w:t>
      </w:r>
      <w:r w:rsidRPr="006A2014">
        <w:rPr>
          <w:lang w:val="pl-PL"/>
        </w:rPr>
        <w:t>do wykonania zamówienia, zapewniającą realizację zamówienia na odpowiednim poziomie jakości, która posiada następujące kwalifikacje:</w:t>
      </w:r>
    </w:p>
    <w:p w:rsidR="006A2014" w:rsidRPr="006A2014" w:rsidRDefault="006A2014" w:rsidP="006A2014">
      <w:pPr>
        <w:pStyle w:val="Akapitzlist"/>
        <w:numPr>
          <w:ilvl w:val="0"/>
          <w:numId w:val="10"/>
        </w:numPr>
      </w:pPr>
      <w:r w:rsidRPr="006A2014">
        <w:t>min. tytuł zawodowy magistra lub lekarza, lekarza weterynarii lub inny równorzędny;</w:t>
      </w:r>
    </w:p>
    <w:p w:rsidR="006A2014" w:rsidRPr="006A2014" w:rsidRDefault="006A2014" w:rsidP="006A2014">
      <w:pPr>
        <w:pStyle w:val="Akapitzlist"/>
        <w:numPr>
          <w:ilvl w:val="0"/>
          <w:numId w:val="10"/>
        </w:numPr>
      </w:pPr>
      <w:r w:rsidRPr="006A2014">
        <w:t>min. 4-letni staż zawodowy (różny od pracy naukowo-dydaktycznej), w zakresie czynności związanych z oceną technologii medycznych, wraz z podaniem podmiotu, w którym uzyskano staż zawodowy, okresem stażu zawodowego oraz krótkim opisem  zakresu czynności;</w:t>
      </w:r>
    </w:p>
    <w:p w:rsidR="009A5FD0" w:rsidRDefault="006A2014" w:rsidP="006A2014">
      <w:pPr>
        <w:pStyle w:val="Akapitzlist"/>
        <w:numPr>
          <w:ilvl w:val="0"/>
          <w:numId w:val="10"/>
        </w:numPr>
      </w:pPr>
      <w:r w:rsidRPr="006A2014">
        <w:t>doświadczenie w wykonywaniu usług dydaktycznych, polegające na przeprowadzeniu min.  30 godz</w:t>
      </w:r>
      <w:r>
        <w:t>in zajęć o tematyce związanej z</w:t>
      </w:r>
      <w:r w:rsidRPr="006A2014">
        <w:t xml:space="preserve"> wykorzystaniem statystyki do oceny technolog</w:t>
      </w:r>
      <w:r>
        <w:t>ii medycznych w szkole wyższej.</w:t>
      </w:r>
    </w:p>
    <w:p w:rsidR="00B279E2" w:rsidRDefault="00B279E2" w:rsidP="00B279E2"/>
    <w:p w:rsidR="00B279E2" w:rsidRDefault="00B279E2" w:rsidP="00B279E2"/>
    <w:p w:rsidR="00B279E2" w:rsidRDefault="00B279E2" w:rsidP="00B279E2"/>
    <w:p w:rsidR="00B279E2" w:rsidRDefault="00B279E2" w:rsidP="00B279E2"/>
    <w:p w:rsidR="00B279E2" w:rsidRDefault="00B279E2" w:rsidP="00B279E2"/>
    <w:p w:rsidR="00B279E2" w:rsidRDefault="00B279E2" w:rsidP="00B279E2"/>
    <w:p w:rsidR="00B279E2" w:rsidRDefault="00B279E2" w:rsidP="00B279E2"/>
    <w:p w:rsidR="00B279E2" w:rsidRDefault="00B279E2" w:rsidP="00B279E2"/>
    <w:p w:rsidR="00B279E2" w:rsidRDefault="00B279E2" w:rsidP="00B279E2"/>
    <w:p w:rsidR="00B279E2" w:rsidRDefault="00B279E2" w:rsidP="00B279E2"/>
    <w:p w:rsidR="00B279E2" w:rsidRDefault="00B279E2" w:rsidP="00B279E2"/>
    <w:p w:rsidR="00B279E2" w:rsidRDefault="00B279E2" w:rsidP="00B279E2"/>
    <w:p w:rsidR="00B279E2" w:rsidRPr="006A2014" w:rsidRDefault="00B279E2" w:rsidP="00B279E2">
      <w:proofErr w:type="spellStart"/>
      <w:r>
        <w:t>Wersja</w:t>
      </w:r>
      <w:proofErr w:type="spellEnd"/>
      <w:r>
        <w:t xml:space="preserve"> ANG.</w:t>
      </w:r>
    </w:p>
    <w:sectPr w:rsidR="00B279E2" w:rsidRPr="006A2014" w:rsidSect="009A5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9E2" w:rsidRDefault="00B279E2" w:rsidP="00B279E2">
      <w:pPr>
        <w:spacing w:after="0"/>
      </w:pPr>
      <w:r>
        <w:separator/>
      </w:r>
    </w:p>
  </w:endnote>
  <w:endnote w:type="continuationSeparator" w:id="0">
    <w:p w:rsidR="00B279E2" w:rsidRDefault="00B279E2" w:rsidP="00B279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9E2" w:rsidRDefault="00B279E2" w:rsidP="00B279E2">
      <w:pPr>
        <w:spacing w:after="0"/>
      </w:pPr>
      <w:r>
        <w:separator/>
      </w:r>
    </w:p>
  </w:footnote>
  <w:footnote w:type="continuationSeparator" w:id="0">
    <w:p w:rsidR="00B279E2" w:rsidRDefault="00B279E2" w:rsidP="00B279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E2" w:rsidRDefault="00B279E2">
    <w:pPr>
      <w:pStyle w:val="Nagwek"/>
    </w:pPr>
    <w:r w:rsidRPr="00674CC5">
      <w:rPr>
        <w:rFonts w:ascii="Calibri" w:eastAsia="Calibri" w:hAnsi="Calibri"/>
        <w:noProof/>
        <w:szCs w:val="22"/>
        <w:bdr w:val="none" w:sz="0" w:space="0" w:color="auto"/>
        <w:lang w:val="pl-PL"/>
      </w:rPr>
      <w:drawing>
        <wp:inline distT="0" distB="0" distL="0" distR="0" wp14:anchorId="27582358" wp14:editId="7B50B0B2">
          <wp:extent cx="5705475" cy="771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1113"/>
    <w:multiLevelType w:val="hybridMultilevel"/>
    <w:tmpl w:val="8B642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1039"/>
    <w:multiLevelType w:val="hybridMultilevel"/>
    <w:tmpl w:val="66C65808"/>
    <w:lvl w:ilvl="0" w:tplc="7D687048">
      <w:start w:val="1"/>
      <w:numFmt w:val="decimal"/>
      <w:pStyle w:val="Akapitzlist2"/>
      <w:lvlText w:val="1.%1."/>
      <w:lvlJc w:val="left"/>
      <w:pPr>
        <w:ind w:left="360" w:hanging="360"/>
      </w:pPr>
      <w:rPr>
        <w:rFonts w:eastAsia="Arial Unicode MS" w:hint="default"/>
      </w:rPr>
    </w:lvl>
    <w:lvl w:ilvl="1" w:tplc="B630E48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4D45"/>
    <w:multiLevelType w:val="hybridMultilevel"/>
    <w:tmpl w:val="39108A9A"/>
    <w:lvl w:ilvl="0" w:tplc="58B44650">
      <w:start w:val="1"/>
      <w:numFmt w:val="decimal"/>
      <w:lvlText w:val="1.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6241"/>
    <w:multiLevelType w:val="hybridMultilevel"/>
    <w:tmpl w:val="2E76D06C"/>
    <w:styleLink w:val="Punktory"/>
    <w:lvl w:ilvl="0" w:tplc="7178ACD0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4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BC1E0C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26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8A2E7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30751A">
      <w:start w:val="1"/>
      <w:numFmt w:val="bullet"/>
      <w:lvlText w:val="–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37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68100C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1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ECDA5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E586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1E469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2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BA420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60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77419EB"/>
    <w:multiLevelType w:val="hybridMultilevel"/>
    <w:tmpl w:val="F05EE0FE"/>
    <w:lvl w:ilvl="0" w:tplc="0FFA5FC8">
      <w:start w:val="1"/>
      <w:numFmt w:val="decimal"/>
      <w:pStyle w:val="Akapitzlist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FF178C"/>
    <w:multiLevelType w:val="hybridMultilevel"/>
    <w:tmpl w:val="2B20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4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BCD"/>
    <w:rsid w:val="000255E8"/>
    <w:rsid w:val="00097F2B"/>
    <w:rsid w:val="00245E3D"/>
    <w:rsid w:val="002F7D64"/>
    <w:rsid w:val="00316D88"/>
    <w:rsid w:val="0035547F"/>
    <w:rsid w:val="00392EC1"/>
    <w:rsid w:val="003C16AC"/>
    <w:rsid w:val="0064163E"/>
    <w:rsid w:val="006A2014"/>
    <w:rsid w:val="007C7C2A"/>
    <w:rsid w:val="008D4793"/>
    <w:rsid w:val="008D542F"/>
    <w:rsid w:val="009A5923"/>
    <w:rsid w:val="009A5FD0"/>
    <w:rsid w:val="00A71BCD"/>
    <w:rsid w:val="00AB70B6"/>
    <w:rsid w:val="00AF5183"/>
    <w:rsid w:val="00B279E2"/>
    <w:rsid w:val="00D510B4"/>
    <w:rsid w:val="00E02F22"/>
    <w:rsid w:val="00E31726"/>
    <w:rsid w:val="00F31411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E7D4"/>
  <w15:docId w15:val="{2FC101BF-0A13-477C-B6C6-A5B62A91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D8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szCs w:val="24"/>
      <w:bdr w:val="nil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163E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163E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163E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163E"/>
    <w:pPr>
      <w:keepNext/>
      <w:keepLines/>
      <w:spacing w:before="120"/>
      <w:outlineLvl w:val="3"/>
    </w:pPr>
    <w:rPr>
      <w:rFonts w:eastAsiaTheme="majorEastAsia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uiPriority w:val="34"/>
    <w:qFormat/>
    <w:rsid w:val="00F31411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jc w:val="both"/>
    </w:pPr>
    <w:rPr>
      <w:rFonts w:eastAsia="Times New Roman"/>
      <w:u w:color="000000"/>
      <w:bdr w:val="none" w:sz="0" w:space="0" w:color="auto"/>
      <w:lang w:val="pl-PL" w:eastAsia="pl-PL"/>
    </w:rPr>
  </w:style>
  <w:style w:type="paragraph" w:customStyle="1" w:styleId="StylAkapitzlist1">
    <w:name w:val="Styl Akapit z listą1"/>
    <w:basedOn w:val="Akapitzlist"/>
    <w:autoRedefine/>
    <w:qFormat/>
    <w:rsid w:val="000255E8"/>
    <w:pPr>
      <w:spacing w:before="120" w:after="200" w:line="276" w:lineRule="auto"/>
    </w:pPr>
    <w:rPr>
      <w:szCs w:val="20"/>
    </w:rPr>
  </w:style>
  <w:style w:type="character" w:styleId="Hipercze">
    <w:name w:val="Hyperlink"/>
    <w:qFormat/>
    <w:rsid w:val="0064163E"/>
    <w:rPr>
      <w:rFonts w:ascii="Times New Roman" w:hAnsi="Times New Roman"/>
      <w:color w:val="0070C0"/>
      <w:sz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163E"/>
    <w:rPr>
      <w:rFonts w:eastAsiaTheme="majorEastAsia" w:cstheme="majorBidi"/>
      <w:b/>
      <w:bCs/>
      <w:sz w:val="28"/>
      <w:szCs w:val="28"/>
      <w:bdr w:val="ni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163E"/>
    <w:rPr>
      <w:rFonts w:eastAsiaTheme="majorEastAsia" w:cstheme="majorBidi"/>
      <w:b/>
      <w:bCs/>
      <w:sz w:val="26"/>
      <w:szCs w:val="26"/>
      <w:bdr w:val="nil"/>
      <w:lang w:val="en-US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4163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163E"/>
    <w:rPr>
      <w:rFonts w:eastAsiaTheme="majorEastAsia" w:cstheme="majorBidi"/>
      <w:color w:val="17365D" w:themeColor="text2" w:themeShade="BF"/>
      <w:spacing w:val="5"/>
      <w:kern w:val="28"/>
      <w:sz w:val="32"/>
      <w:szCs w:val="52"/>
      <w:bdr w:val="nil"/>
      <w:lang w:val="en-US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4163E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163E"/>
    <w:rPr>
      <w:rFonts w:eastAsiaTheme="majorEastAsia" w:cstheme="majorBidi"/>
      <w:i/>
      <w:iCs/>
      <w:spacing w:val="15"/>
      <w:sz w:val="24"/>
      <w:szCs w:val="24"/>
      <w:bdr w:val="nil"/>
      <w:lang w:val="en-US"/>
    </w:rPr>
  </w:style>
  <w:style w:type="character" w:styleId="Pogrubienie">
    <w:name w:val="Strong"/>
    <w:basedOn w:val="Domylnaczcionkaakapitu"/>
    <w:uiPriority w:val="22"/>
    <w:qFormat/>
    <w:rsid w:val="0064163E"/>
    <w:rPr>
      <w:rFonts w:ascii="Times New Roman" w:hAnsi="Times New Roman"/>
      <w:b/>
      <w:bCs/>
      <w:sz w:val="22"/>
    </w:rPr>
  </w:style>
  <w:style w:type="table" w:styleId="Tabela-Siatka">
    <w:name w:val="Table Grid"/>
    <w:basedOn w:val="Standardowy"/>
    <w:uiPriority w:val="39"/>
    <w:rsid w:val="0064163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4163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y">
    <w:name w:val="Punktory"/>
    <w:rsid w:val="0064163E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64163E"/>
    <w:rPr>
      <w:rFonts w:eastAsiaTheme="majorEastAsia" w:cstheme="majorBidi"/>
      <w:b/>
      <w:bCs/>
      <w:szCs w:val="24"/>
      <w:bdr w:val="nil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163E"/>
    <w:rPr>
      <w:rFonts w:eastAsiaTheme="majorEastAsia" w:cstheme="majorBidi"/>
      <w:b/>
      <w:bCs/>
      <w:i/>
      <w:iCs/>
      <w:szCs w:val="24"/>
      <w:bdr w:val="nil"/>
      <w:lang w:val="en-US"/>
    </w:rPr>
  </w:style>
  <w:style w:type="paragraph" w:customStyle="1" w:styleId="Akapitzlist2">
    <w:name w:val="Akapit z listą 2"/>
    <w:basedOn w:val="Akapitzlist1Sekcja"/>
    <w:next w:val="Normalny"/>
    <w:autoRedefine/>
    <w:qFormat/>
    <w:rsid w:val="0064163E"/>
    <w:pPr>
      <w:numPr>
        <w:numId w:val="7"/>
      </w:numPr>
    </w:pPr>
    <w:rPr>
      <w:sz w:val="26"/>
    </w:rPr>
  </w:style>
  <w:style w:type="paragraph" w:customStyle="1" w:styleId="Default">
    <w:name w:val="Default"/>
    <w:rsid w:val="0064163E"/>
    <w:pPr>
      <w:autoSpaceDE w:val="0"/>
      <w:autoSpaceDN w:val="0"/>
      <w:adjustRightInd w:val="0"/>
    </w:pPr>
    <w:rPr>
      <w:color w:val="000000"/>
      <w:sz w:val="24"/>
      <w:szCs w:val="24"/>
      <w:bdr w:val="nil"/>
      <w:lang w:eastAsia="pl-PL"/>
    </w:rPr>
  </w:style>
  <w:style w:type="paragraph" w:customStyle="1" w:styleId="Akapitzlist1Sekcja">
    <w:name w:val="Akapit z listą 1 Sekcja"/>
    <w:basedOn w:val="Akapitzlist"/>
    <w:next w:val="Akapitzlist"/>
    <w:autoRedefine/>
    <w:qFormat/>
    <w:rsid w:val="00F31411"/>
    <w:pPr>
      <w:keepNext/>
      <w:numPr>
        <w:numId w:val="0"/>
      </w:numPr>
      <w:spacing w:before="120"/>
    </w:pPr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B279E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79E2"/>
    <w:rPr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79E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79E2"/>
    <w:rPr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Kamila Wołosz</cp:lastModifiedBy>
  <cp:revision>5</cp:revision>
  <dcterms:created xsi:type="dcterms:W3CDTF">2019-07-01T13:29:00Z</dcterms:created>
  <dcterms:modified xsi:type="dcterms:W3CDTF">2019-07-03T10:17:00Z</dcterms:modified>
</cp:coreProperties>
</file>